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73C" w:rsidRDefault="0032573C" w:rsidP="002C09A0">
      <w:r>
        <w:t xml:space="preserve">                                     PLUNGĖS  LOPŠELIS-DARŽELIS   „SAULUTĖ“</w:t>
      </w:r>
    </w:p>
    <w:p w:rsidR="0032573C" w:rsidRDefault="0032573C" w:rsidP="002667BB">
      <w:pPr>
        <w:rPr>
          <w:b/>
          <w:sz w:val="16"/>
          <w:szCs w:val="16"/>
        </w:rPr>
      </w:pPr>
    </w:p>
    <w:p w:rsidR="0032573C" w:rsidRDefault="0032573C" w:rsidP="002667BB">
      <w:pPr>
        <w:ind w:right="-1260"/>
        <w:rPr>
          <w:sz w:val="20"/>
          <w:szCs w:val="20"/>
        </w:rPr>
      </w:pPr>
      <w:r>
        <w:rPr>
          <w:sz w:val="20"/>
          <w:szCs w:val="20"/>
        </w:rPr>
        <w:t xml:space="preserve">                                          Savivaldybės biudžetinė įstaiga  A.Jucio g. 2, LT-90144 Plungė,</w:t>
      </w:r>
    </w:p>
    <w:p w:rsidR="0032573C" w:rsidRDefault="0032573C" w:rsidP="002667BB">
      <w:pPr>
        <w:ind w:right="-1260"/>
        <w:rPr>
          <w:sz w:val="20"/>
          <w:szCs w:val="20"/>
        </w:rPr>
      </w:pPr>
      <w:r>
        <w:rPr>
          <w:sz w:val="20"/>
          <w:szCs w:val="20"/>
        </w:rPr>
        <w:t xml:space="preserve">                                     tel. (8448)-72387,  fax. (8448)-72387, el. p. </w:t>
      </w:r>
      <w:hyperlink r:id="rId6" w:history="1">
        <w:r>
          <w:rPr>
            <w:rStyle w:val="Hipersaitas"/>
            <w:sz w:val="20"/>
            <w:szCs w:val="20"/>
          </w:rPr>
          <w:t>plunsaulute@gmail.com</w:t>
        </w:r>
      </w:hyperlink>
    </w:p>
    <w:p w:rsidR="0032573C" w:rsidRDefault="0032573C" w:rsidP="002667BB">
      <w:pPr>
        <w:tabs>
          <w:tab w:val="left" w:pos="1247"/>
        </w:tabs>
        <w:jc w:val="center"/>
        <w:outlineLvl w:val="0"/>
        <w:rPr>
          <w:b/>
        </w:rPr>
      </w:pPr>
      <w:r>
        <w:rPr>
          <w:sz w:val="20"/>
          <w:szCs w:val="20"/>
          <w:u w:val="single"/>
        </w:rPr>
        <w:t>Duomenys kaupiami ir saugomi Juridinių asmenų  registre, kodas 191128612</w:t>
      </w:r>
    </w:p>
    <w:p w:rsidR="0032573C" w:rsidRDefault="0032573C" w:rsidP="002667BB">
      <w:pPr>
        <w:jc w:val="center"/>
        <w:rPr>
          <w:sz w:val="16"/>
          <w:szCs w:val="16"/>
        </w:rPr>
      </w:pPr>
    </w:p>
    <w:p w:rsidR="0032573C" w:rsidRDefault="0032573C" w:rsidP="002667BB">
      <w:pPr>
        <w:jc w:val="center"/>
        <w:rPr>
          <w:b/>
        </w:rPr>
      </w:pPr>
      <w:r>
        <w:rPr>
          <w:b/>
        </w:rPr>
        <w:t xml:space="preserve"> </w:t>
      </w:r>
      <w:r w:rsidR="00F42D55" w:rsidRPr="002C09A0">
        <w:rPr>
          <w:b/>
        </w:rPr>
        <w:t xml:space="preserve">2021 METŲ </w:t>
      </w:r>
      <w:r w:rsidR="004F7FC6">
        <w:rPr>
          <w:b/>
        </w:rPr>
        <w:t>BIRŽELIO</w:t>
      </w:r>
      <w:r w:rsidR="00F42D55" w:rsidRPr="002C09A0">
        <w:rPr>
          <w:b/>
        </w:rPr>
        <w:t xml:space="preserve"> 3</w:t>
      </w:r>
      <w:r w:rsidR="004F7FC6">
        <w:rPr>
          <w:b/>
        </w:rPr>
        <w:t>0</w:t>
      </w:r>
      <w:r w:rsidR="00F42D55" w:rsidRPr="002C09A0">
        <w:rPr>
          <w:b/>
        </w:rPr>
        <w:t xml:space="preserve"> D. TARPINIŲ</w:t>
      </w:r>
      <w:r w:rsidR="00F42D55">
        <w:rPr>
          <w:b/>
        </w:rPr>
        <w:t xml:space="preserve"> </w:t>
      </w:r>
      <w:r>
        <w:rPr>
          <w:b/>
        </w:rPr>
        <w:t xml:space="preserve">FINANSINIŲ ATASKAITŲ RINKINIO </w:t>
      </w:r>
    </w:p>
    <w:p w:rsidR="0032573C" w:rsidRDefault="0032573C" w:rsidP="002667BB">
      <w:pPr>
        <w:jc w:val="center"/>
        <w:rPr>
          <w:b/>
        </w:rPr>
      </w:pPr>
      <w:r>
        <w:rPr>
          <w:b/>
        </w:rPr>
        <w:t>AIŠKINAMASIS RAŠTAS</w:t>
      </w:r>
    </w:p>
    <w:p w:rsidR="0032573C" w:rsidRDefault="0032573C" w:rsidP="002667BB">
      <w:pPr>
        <w:jc w:val="center"/>
        <w:rPr>
          <w:b/>
        </w:rPr>
      </w:pPr>
    </w:p>
    <w:p w:rsidR="0032573C" w:rsidRDefault="0032573C" w:rsidP="002667BB">
      <w:pPr>
        <w:jc w:val="center"/>
      </w:pPr>
      <w:r>
        <w:t>20</w:t>
      </w:r>
      <w:r w:rsidR="00625B1A">
        <w:t>2</w:t>
      </w:r>
      <w:r w:rsidR="00731EFE">
        <w:t>1</w:t>
      </w:r>
      <w:r>
        <w:t>-</w:t>
      </w:r>
      <w:r w:rsidR="00731EFE">
        <w:t>0</w:t>
      </w:r>
      <w:r w:rsidR="004F7FC6">
        <w:t>8</w:t>
      </w:r>
      <w:r w:rsidR="008A7017">
        <w:t>-</w:t>
      </w:r>
      <w:r w:rsidR="004F7FC6">
        <w:t>0</w:t>
      </w:r>
      <w:r w:rsidR="00731EFE">
        <w:t>2</w:t>
      </w:r>
    </w:p>
    <w:p w:rsidR="0032573C" w:rsidRDefault="0032573C" w:rsidP="002667BB">
      <w:pPr>
        <w:jc w:val="center"/>
      </w:pPr>
      <w:r>
        <w:t>Plungė</w:t>
      </w:r>
    </w:p>
    <w:p w:rsidR="0032573C" w:rsidRDefault="0032573C" w:rsidP="002667BB">
      <w:pPr>
        <w:jc w:val="center"/>
      </w:pPr>
    </w:p>
    <w:p w:rsidR="0032573C" w:rsidRDefault="0032573C" w:rsidP="002667BB">
      <w:pPr>
        <w:ind w:left="1080"/>
        <w:jc w:val="center"/>
        <w:rPr>
          <w:b/>
          <w:sz w:val="16"/>
          <w:szCs w:val="16"/>
        </w:rPr>
      </w:pPr>
    </w:p>
    <w:p w:rsidR="0032573C" w:rsidRDefault="0032573C" w:rsidP="002667BB">
      <w:pPr>
        <w:ind w:left="1080"/>
        <w:rPr>
          <w:b/>
        </w:rPr>
      </w:pPr>
      <w:r>
        <w:rPr>
          <w:b/>
        </w:rPr>
        <w:t xml:space="preserve">                                                BENDROJI DALIS</w:t>
      </w:r>
    </w:p>
    <w:p w:rsidR="0032573C" w:rsidRDefault="0032573C" w:rsidP="002667BB">
      <w:pPr>
        <w:ind w:firstLine="360"/>
        <w:jc w:val="both"/>
      </w:pPr>
    </w:p>
    <w:p w:rsidR="0032573C" w:rsidRDefault="0032573C" w:rsidP="00EB08FF">
      <w:pPr>
        <w:tabs>
          <w:tab w:val="left" w:pos="1080"/>
        </w:tabs>
        <w:ind w:firstLine="709"/>
        <w:jc w:val="both"/>
        <w:rPr>
          <w:sz w:val="16"/>
          <w:szCs w:val="16"/>
        </w:rPr>
      </w:pPr>
      <w:r>
        <w:t xml:space="preserve">     Biudžetinė įstaiga, Plungės lopšelis – darželis „Saulutė“, (toliau įstaiga) buvo įregistruota </w:t>
      </w:r>
      <w:smartTag w:uri="urn:schemas-microsoft-com:office:smarttags" w:element="metricconverter">
        <w:smartTagPr>
          <w:attr w:name="ProductID" w:val="3.1 L"/>
        </w:smartTagPr>
        <w:r>
          <w:t>1994 m</w:t>
        </w:r>
      </w:smartTag>
      <w:r>
        <w:t xml:space="preserve">. spalio mėn.12 dieną, rejestro Nr. 084038, įstaigos kodas 191128612, adresas – A. Jucio g. 2, Plungė, steigėjas Plungės rajono savivaldybės taryba. </w:t>
      </w:r>
    </w:p>
    <w:p w:rsidR="0032573C" w:rsidRDefault="0032573C" w:rsidP="002667BB">
      <w:pPr>
        <w:tabs>
          <w:tab w:val="left" w:pos="709"/>
        </w:tabs>
        <w:jc w:val="both"/>
      </w:pPr>
      <w:r>
        <w:t xml:space="preserve">                 Subjektas atlieka įstatymų ir kitų teisės aktų jai pavestas ikimokyklinio ugdymo funkcijas ir įgyvendina šiose srityse valstybės politiką.</w:t>
      </w:r>
    </w:p>
    <w:p w:rsidR="0032573C" w:rsidRDefault="0032573C" w:rsidP="002667BB">
      <w:pPr>
        <w:jc w:val="both"/>
      </w:pPr>
      <w:r>
        <w:t xml:space="preserve">                 Subjektas yra atskiras juridinis vienetas, turintis herbinį antspaudą ir atsiskaitomąją sąskaitą AB Luminor Bank banke ir AB ,,Swedbank”. Sudaro ir teikia atskirus žemesniojo lygio finansinių ataskaitų ir biudžeto vykdymo ataskaitų rinkinius.</w:t>
      </w:r>
    </w:p>
    <w:p w:rsidR="0032573C" w:rsidRDefault="0032573C" w:rsidP="002667BB">
      <w:pPr>
        <w:jc w:val="both"/>
      </w:pPr>
      <w:r>
        <w:t xml:space="preserve">                 </w:t>
      </w:r>
      <w:r>
        <w:rPr>
          <w:color w:val="000000"/>
          <w:lang w:val="lt-LT" w:eastAsia="lt-LT"/>
        </w:rPr>
        <w:t>Finansinių ataskaitų rinkinys sudarytas pagal 20</w:t>
      </w:r>
      <w:r w:rsidR="00A4384D">
        <w:rPr>
          <w:color w:val="000000"/>
          <w:lang w:val="lt-LT" w:eastAsia="lt-LT"/>
        </w:rPr>
        <w:t>2</w:t>
      </w:r>
      <w:r w:rsidR="006D4ACE">
        <w:rPr>
          <w:color w:val="000000"/>
          <w:lang w:val="lt-LT" w:eastAsia="lt-LT"/>
        </w:rPr>
        <w:t>1</w:t>
      </w:r>
      <w:r>
        <w:rPr>
          <w:color w:val="000000"/>
          <w:lang w:val="lt-LT" w:eastAsia="lt-LT"/>
        </w:rPr>
        <w:t xml:space="preserve"> metų </w:t>
      </w:r>
      <w:r w:rsidR="00227049">
        <w:rPr>
          <w:color w:val="000000"/>
          <w:lang w:val="lt-LT" w:eastAsia="lt-LT"/>
        </w:rPr>
        <w:t>I</w:t>
      </w:r>
      <w:r w:rsidR="00285463">
        <w:rPr>
          <w:color w:val="000000"/>
          <w:lang w:val="lt-LT" w:eastAsia="lt-LT"/>
        </w:rPr>
        <w:t>I</w:t>
      </w:r>
      <w:r w:rsidR="0075050B">
        <w:rPr>
          <w:color w:val="000000"/>
          <w:lang w:val="lt-LT" w:eastAsia="lt-LT"/>
        </w:rPr>
        <w:t>-</w:t>
      </w:r>
      <w:r w:rsidR="00285463">
        <w:rPr>
          <w:color w:val="000000"/>
          <w:lang w:val="lt-LT" w:eastAsia="lt-LT"/>
        </w:rPr>
        <w:t>j</w:t>
      </w:r>
      <w:r w:rsidR="0075050B">
        <w:rPr>
          <w:color w:val="000000"/>
          <w:lang w:val="lt-LT" w:eastAsia="lt-LT"/>
        </w:rPr>
        <w:t>o</w:t>
      </w:r>
      <w:r>
        <w:rPr>
          <w:color w:val="000000"/>
          <w:lang w:val="lt-LT" w:eastAsia="lt-LT"/>
        </w:rPr>
        <w:t xml:space="preserve"> ketvirči</w:t>
      </w:r>
      <w:r w:rsidR="00C32603">
        <w:rPr>
          <w:color w:val="000000"/>
          <w:lang w:val="lt-LT" w:eastAsia="lt-LT"/>
        </w:rPr>
        <w:t>o</w:t>
      </w:r>
      <w:r>
        <w:rPr>
          <w:color w:val="000000"/>
          <w:lang w:val="lt-LT" w:eastAsia="lt-LT"/>
        </w:rPr>
        <w:t xml:space="preserve"> paskutinės dienos duomenis.</w:t>
      </w:r>
    </w:p>
    <w:p w:rsidR="0032573C" w:rsidRDefault="0032573C" w:rsidP="002667BB">
      <w:pPr>
        <w:pStyle w:val="Pavadinimas"/>
        <w:jc w:val="both"/>
        <w:rPr>
          <w:b w:val="0"/>
        </w:rPr>
      </w:pPr>
      <w:r>
        <w:rPr>
          <w:b w:val="0"/>
        </w:rPr>
        <w:t xml:space="preserve">                 20</w:t>
      </w:r>
      <w:r w:rsidR="00625B1A">
        <w:rPr>
          <w:b w:val="0"/>
        </w:rPr>
        <w:t>2</w:t>
      </w:r>
      <w:r w:rsidR="009937D2">
        <w:rPr>
          <w:b w:val="0"/>
        </w:rPr>
        <w:t>1</w:t>
      </w:r>
      <w:r>
        <w:rPr>
          <w:b w:val="0"/>
        </w:rPr>
        <w:t xml:space="preserve"> 0</w:t>
      </w:r>
      <w:r w:rsidR="00227049">
        <w:rPr>
          <w:b w:val="0"/>
        </w:rPr>
        <w:t>6</w:t>
      </w:r>
      <w:r>
        <w:rPr>
          <w:b w:val="0"/>
        </w:rPr>
        <w:t xml:space="preserve"> </w:t>
      </w:r>
      <w:r w:rsidR="00757586">
        <w:rPr>
          <w:b w:val="0"/>
        </w:rPr>
        <w:t>3</w:t>
      </w:r>
      <w:r w:rsidR="00227049">
        <w:rPr>
          <w:b w:val="0"/>
        </w:rPr>
        <w:t>0</w:t>
      </w:r>
      <w:r>
        <w:rPr>
          <w:b w:val="0"/>
        </w:rPr>
        <w:t xml:space="preserve"> d. įstaigoje veikia</w:t>
      </w:r>
      <w:r>
        <w:t xml:space="preserve"> </w:t>
      </w:r>
      <w:r>
        <w:rPr>
          <w:b w:val="0"/>
        </w:rPr>
        <w:t>1</w:t>
      </w:r>
      <w:r w:rsidR="00625B1A">
        <w:rPr>
          <w:b w:val="0"/>
        </w:rPr>
        <w:t>2</w:t>
      </w:r>
      <w:r>
        <w:rPr>
          <w:b w:val="0"/>
        </w:rPr>
        <w:t xml:space="preserve"> grupių: </w:t>
      </w:r>
      <w:r w:rsidR="005A3D64">
        <w:rPr>
          <w:b w:val="0"/>
        </w:rPr>
        <w:t>3</w:t>
      </w:r>
      <w:r>
        <w:rPr>
          <w:b w:val="0"/>
        </w:rPr>
        <w:t xml:space="preserve"> lopšelio (nuo 1.5 iki </w:t>
      </w:r>
      <w:smartTag w:uri="urn:schemas-microsoft-com:office:smarttags" w:element="metricconverter">
        <w:smartTagPr>
          <w:attr w:name="ProductID" w:val="3.1 L"/>
        </w:smartTagPr>
        <w:r>
          <w:rPr>
            <w:b w:val="0"/>
          </w:rPr>
          <w:t>3 m</w:t>
        </w:r>
      </w:smartTag>
      <w:r>
        <w:rPr>
          <w:b w:val="0"/>
        </w:rPr>
        <w:t xml:space="preserve">.), 6 darželio (nuo 3 iki </w:t>
      </w:r>
      <w:smartTag w:uri="urn:schemas-microsoft-com:office:smarttags" w:element="metricconverter">
        <w:smartTagPr>
          <w:attr w:name="ProductID" w:val="3.1 L"/>
        </w:smartTagPr>
        <w:r>
          <w:rPr>
            <w:b w:val="0"/>
          </w:rPr>
          <w:t>5 m</w:t>
        </w:r>
      </w:smartTag>
      <w:r>
        <w:rPr>
          <w:b w:val="0"/>
        </w:rPr>
        <w:t xml:space="preserve">.),  2 priešmokyklinio ugdymo ir 1 jungtinė-darželio ir priešmokyklinio ugdymo grupės (nuo 5 iki </w:t>
      </w:r>
      <w:smartTag w:uri="urn:schemas-microsoft-com:office:smarttags" w:element="metricconverter">
        <w:smartTagPr>
          <w:attr w:name="ProductID" w:val="3.1 L"/>
        </w:smartTagPr>
        <w:r>
          <w:rPr>
            <w:b w:val="0"/>
          </w:rPr>
          <w:t>7 m</w:t>
        </w:r>
      </w:smartTag>
      <w:r>
        <w:rPr>
          <w:b w:val="0"/>
        </w:rPr>
        <w:t>.). 20</w:t>
      </w:r>
      <w:r w:rsidR="005A3D64">
        <w:rPr>
          <w:b w:val="0"/>
        </w:rPr>
        <w:t>2</w:t>
      </w:r>
      <w:r w:rsidR="00E75C1B">
        <w:rPr>
          <w:b w:val="0"/>
        </w:rPr>
        <w:t>1</w:t>
      </w:r>
      <w:r>
        <w:rPr>
          <w:b w:val="0"/>
        </w:rPr>
        <w:t xml:space="preserve"> m. </w:t>
      </w:r>
      <w:r w:rsidR="00E75C1B">
        <w:rPr>
          <w:b w:val="0"/>
        </w:rPr>
        <w:t>kovo</w:t>
      </w:r>
      <w:r>
        <w:rPr>
          <w:b w:val="0"/>
        </w:rPr>
        <w:t xml:space="preserve"> 3</w:t>
      </w:r>
      <w:r w:rsidR="00E75C1B">
        <w:rPr>
          <w:b w:val="0"/>
        </w:rPr>
        <w:t>1</w:t>
      </w:r>
      <w:r>
        <w:rPr>
          <w:b w:val="0"/>
        </w:rPr>
        <w:t xml:space="preserve">d. yra </w:t>
      </w:r>
      <w:r w:rsidR="008224E0">
        <w:rPr>
          <w:b w:val="0"/>
        </w:rPr>
        <w:t>2</w:t>
      </w:r>
      <w:r w:rsidR="005821FA">
        <w:rPr>
          <w:b w:val="0"/>
        </w:rPr>
        <w:t>21</w:t>
      </w:r>
      <w:r>
        <w:rPr>
          <w:b w:val="0"/>
        </w:rPr>
        <w:t xml:space="preserve"> vaik</w:t>
      </w:r>
      <w:r w:rsidR="003F7B6D">
        <w:rPr>
          <w:b w:val="0"/>
        </w:rPr>
        <w:t>ai</w:t>
      </w:r>
      <w:r>
        <w:rPr>
          <w:b w:val="0"/>
        </w:rPr>
        <w:t>.</w:t>
      </w:r>
    </w:p>
    <w:p w:rsidR="0032573C" w:rsidRDefault="0032573C" w:rsidP="00EB08FF">
      <w:pPr>
        <w:tabs>
          <w:tab w:val="left" w:pos="1080"/>
        </w:tabs>
        <w:jc w:val="both"/>
      </w:pPr>
      <w:r>
        <w:rPr>
          <w:b/>
        </w:rPr>
        <w:t xml:space="preserve">                 </w:t>
      </w:r>
      <w:r>
        <w:t>20</w:t>
      </w:r>
      <w:r w:rsidR="005A3D64">
        <w:t>2</w:t>
      </w:r>
      <w:r w:rsidR="005821FA">
        <w:t>1</w:t>
      </w:r>
      <w:r>
        <w:t xml:space="preserve"> </w:t>
      </w:r>
      <w:r w:rsidR="005821FA">
        <w:t>0</w:t>
      </w:r>
      <w:r w:rsidR="00227049">
        <w:t>6</w:t>
      </w:r>
      <w:r>
        <w:t xml:space="preserve"> 3</w:t>
      </w:r>
      <w:r w:rsidR="00227049">
        <w:t>0</w:t>
      </w:r>
      <w:r>
        <w:t xml:space="preserve"> d. įstaigoje – </w:t>
      </w:r>
      <w:r w:rsidR="00235FC2">
        <w:t>4</w:t>
      </w:r>
      <w:r w:rsidR="001F1DC9">
        <w:t>7,1</w:t>
      </w:r>
      <w:r w:rsidR="00235FC2">
        <w:t xml:space="preserve"> </w:t>
      </w:r>
      <w:r>
        <w:t>etatai.</w:t>
      </w:r>
      <w:r w:rsidR="005A3D64">
        <w:t xml:space="preserve"> 2</w:t>
      </w:r>
      <w:r w:rsidR="001F1DC9">
        <w:t>3,15</w:t>
      </w:r>
      <w:r w:rsidR="005A3D64">
        <w:t xml:space="preserve"> etatų pedagoginių darbuotojų, i</w:t>
      </w:r>
      <w:r>
        <w:t>š jų :  1</w:t>
      </w:r>
      <w:r w:rsidR="005A3D64">
        <w:t>9</w:t>
      </w:r>
      <w:r>
        <w:t>,</w:t>
      </w:r>
      <w:r w:rsidR="005A3D64">
        <w:t>4</w:t>
      </w:r>
      <w:r>
        <w:t xml:space="preserve"> etato - auklėtojų, 1 etatas - direktorės, 0,</w:t>
      </w:r>
      <w:r w:rsidR="001F1DC9">
        <w:t>7</w:t>
      </w:r>
      <w:r>
        <w:t>5 etato - direktorės pavaduotojos ugdymui, 1 etatas – meninio ugdymo  mokytojos , 1 etatas  - logopedo,  2</w:t>
      </w:r>
      <w:r w:rsidR="001F1DC9">
        <w:t>3</w:t>
      </w:r>
      <w:r>
        <w:t>,</w:t>
      </w:r>
      <w:r w:rsidR="001F1DC9">
        <w:t>9</w:t>
      </w:r>
      <w:r w:rsidR="005A3D64">
        <w:t>5</w:t>
      </w:r>
      <w:r>
        <w:t xml:space="preserve">  etatai - aptarnaujamo personalo. Plungės lopšelio darželio “Saulutė” apskaita vykdoma ir  finansinių ataskaitų rinkinys rengiamas vadovaudamasi Lietuvos Respublikos  Viešojo  Sektoriaus Atskaitomybės įstatymu, buhalterinę apskaitą tvarkant pagal VIEŠOJO SEKTORIAUS APSKAITOS IR FINANSINĖS ATSKAITOMYBĖS STANDARTUS (toliau VSAFAS). Nuo 2018-09-01 apskaita tvarkoma biudžetinių įstaigų centralizuotoje buhalterijoje. </w:t>
      </w:r>
    </w:p>
    <w:p w:rsidR="0032573C" w:rsidRDefault="0032573C" w:rsidP="00EB08FF">
      <w:pPr>
        <w:tabs>
          <w:tab w:val="left" w:pos="1080"/>
        </w:tabs>
        <w:jc w:val="both"/>
      </w:pPr>
    </w:p>
    <w:p w:rsidR="0032573C" w:rsidRDefault="0032573C" w:rsidP="00EB08FF">
      <w:pPr>
        <w:tabs>
          <w:tab w:val="left" w:pos="1080"/>
        </w:tabs>
        <w:jc w:val="both"/>
      </w:pPr>
    </w:p>
    <w:p w:rsidR="0032573C" w:rsidRDefault="0032573C" w:rsidP="002667BB">
      <w:pPr>
        <w:pStyle w:val="Heading3"/>
        <w:keepNext/>
        <w:keepLines/>
        <w:numPr>
          <w:ilvl w:val="0"/>
          <w:numId w:val="2"/>
        </w:numPr>
        <w:shd w:val="clear" w:color="auto" w:fill="auto"/>
        <w:tabs>
          <w:tab w:val="left" w:pos="3718"/>
        </w:tabs>
        <w:spacing w:before="0" w:after="200" w:line="220" w:lineRule="exact"/>
        <w:ind w:left="3420"/>
        <w:jc w:val="both"/>
      </w:pPr>
      <w:bookmarkStart w:id="0" w:name="bookmark2"/>
      <w:bookmarkStart w:id="1" w:name="bookmark3"/>
      <w:bookmarkEnd w:id="0"/>
      <w:bookmarkEnd w:id="1"/>
      <w:r>
        <w:rPr>
          <w:color w:val="000000"/>
          <w:lang w:val="lt-LT" w:eastAsia="lt-LT"/>
        </w:rPr>
        <w:t>APSKAITOS POLITIKA</w:t>
      </w:r>
    </w:p>
    <w:p w:rsidR="0032573C" w:rsidRDefault="00FF7636" w:rsidP="002667BB">
      <w:pPr>
        <w:pStyle w:val="Bodytext20"/>
        <w:shd w:val="clear" w:color="auto" w:fill="auto"/>
        <w:spacing w:before="0" w:after="0" w:line="277" w:lineRule="exact"/>
        <w:ind w:firstLine="1340"/>
        <w:jc w:val="both"/>
        <w:rPr>
          <w:color w:val="000000"/>
          <w:lang w:val="lt-LT" w:eastAsia="lt-LT"/>
        </w:rPr>
      </w:pPr>
      <w:r>
        <w:rPr>
          <w:color w:val="000000"/>
          <w:lang w:val="lt-LT" w:eastAsia="lt-LT"/>
        </w:rPr>
        <w:t xml:space="preserve">Įstaigos apskaitos politikos </w:t>
      </w:r>
      <w:r w:rsidR="008E2828">
        <w:rPr>
          <w:color w:val="000000"/>
          <w:lang w:val="lt-LT" w:eastAsia="lt-LT"/>
        </w:rPr>
        <w:t xml:space="preserve">bendrosios nuostatos </w:t>
      </w:r>
      <w:r w:rsidR="002A439E">
        <w:rPr>
          <w:color w:val="000000"/>
          <w:lang w:val="lt-LT" w:eastAsia="lt-LT"/>
        </w:rPr>
        <w:t xml:space="preserve"> pateiktos 20</w:t>
      </w:r>
      <w:r w:rsidR="00062638">
        <w:rPr>
          <w:color w:val="000000"/>
          <w:lang w:val="lt-LT" w:eastAsia="lt-LT"/>
        </w:rPr>
        <w:t>20</w:t>
      </w:r>
      <w:r w:rsidR="002A439E">
        <w:rPr>
          <w:color w:val="000000"/>
          <w:lang w:val="lt-LT" w:eastAsia="lt-LT"/>
        </w:rPr>
        <w:t xml:space="preserve"> metų </w:t>
      </w:r>
      <w:r w:rsidR="001B5BB2">
        <w:rPr>
          <w:color w:val="000000"/>
          <w:lang w:val="lt-LT" w:eastAsia="lt-LT"/>
        </w:rPr>
        <w:t>metinių finansinių ataskaitų rinkinyje.</w:t>
      </w:r>
    </w:p>
    <w:p w:rsidR="00DA7F23" w:rsidRDefault="00DA7F23" w:rsidP="002667BB">
      <w:pPr>
        <w:pStyle w:val="Bodytext20"/>
        <w:shd w:val="clear" w:color="auto" w:fill="auto"/>
        <w:spacing w:before="0" w:after="0" w:line="277" w:lineRule="exact"/>
        <w:ind w:firstLine="1340"/>
        <w:jc w:val="both"/>
        <w:rPr>
          <w:color w:val="000000"/>
          <w:lang w:val="lt-LT" w:eastAsia="lt-LT"/>
        </w:rPr>
      </w:pPr>
    </w:p>
    <w:p w:rsidR="00DA7F23" w:rsidRDefault="00DA7F23" w:rsidP="002667BB">
      <w:pPr>
        <w:pStyle w:val="Bodytext20"/>
        <w:shd w:val="clear" w:color="auto" w:fill="auto"/>
        <w:spacing w:before="0" w:after="0" w:line="277" w:lineRule="exact"/>
        <w:ind w:firstLine="1340"/>
        <w:jc w:val="both"/>
        <w:rPr>
          <w:color w:val="000000"/>
          <w:lang w:val="lt-LT" w:eastAsia="lt-LT"/>
        </w:rPr>
      </w:pPr>
    </w:p>
    <w:p w:rsidR="0032573C" w:rsidRDefault="0032573C" w:rsidP="002667BB">
      <w:pPr>
        <w:pStyle w:val="Heading3"/>
        <w:keepNext/>
        <w:keepLines/>
        <w:numPr>
          <w:ilvl w:val="0"/>
          <w:numId w:val="2"/>
        </w:numPr>
        <w:shd w:val="clear" w:color="auto" w:fill="auto"/>
        <w:tabs>
          <w:tab w:val="left" w:pos="4418"/>
        </w:tabs>
        <w:spacing w:before="0" w:after="266" w:line="220" w:lineRule="exact"/>
        <w:ind w:left="4120"/>
        <w:jc w:val="both"/>
      </w:pPr>
      <w:bookmarkStart w:id="2" w:name="bookmark4"/>
      <w:bookmarkEnd w:id="2"/>
      <w:r>
        <w:rPr>
          <w:color w:val="000000"/>
          <w:lang w:val="lt-LT" w:eastAsia="lt-LT"/>
        </w:rPr>
        <w:t>PASTABOS</w:t>
      </w:r>
    </w:p>
    <w:p w:rsidR="0032573C" w:rsidRDefault="0032573C" w:rsidP="002667BB">
      <w:pPr>
        <w:pStyle w:val="Bodytext20"/>
        <w:shd w:val="clear" w:color="auto" w:fill="auto"/>
        <w:spacing w:before="0" w:after="215" w:line="240" w:lineRule="exact"/>
        <w:jc w:val="left"/>
      </w:pPr>
      <w:r>
        <w:rPr>
          <w:color w:val="000000"/>
          <w:lang w:val="lt-LT" w:eastAsia="lt-LT"/>
        </w:rPr>
        <w:t xml:space="preserve">                                                  FINANSINĖS BŪKLĖS ATASKAITA</w:t>
      </w:r>
    </w:p>
    <w:p w:rsidR="0032573C" w:rsidRDefault="0032573C" w:rsidP="002667BB">
      <w:pPr>
        <w:pStyle w:val="Bodytext20"/>
        <w:numPr>
          <w:ilvl w:val="1"/>
          <w:numId w:val="2"/>
        </w:numPr>
        <w:shd w:val="clear" w:color="auto" w:fill="auto"/>
        <w:tabs>
          <w:tab w:val="left" w:pos="1811"/>
        </w:tabs>
        <w:spacing w:before="0" w:after="0" w:line="266" w:lineRule="exact"/>
        <w:ind w:left="0" w:firstLine="1340"/>
        <w:jc w:val="both"/>
      </w:pPr>
      <w:r>
        <w:rPr>
          <w:color w:val="000000"/>
          <w:lang w:val="lt-LT" w:eastAsia="lt-LT"/>
        </w:rPr>
        <w:t>Informacija apie nematerialųjį turtą.</w:t>
      </w:r>
    </w:p>
    <w:p w:rsidR="0032573C" w:rsidRPr="00086BC3" w:rsidRDefault="0032573C" w:rsidP="002667BB">
      <w:pPr>
        <w:pStyle w:val="Bodytext20"/>
        <w:numPr>
          <w:ilvl w:val="2"/>
          <w:numId w:val="2"/>
        </w:numPr>
        <w:shd w:val="clear" w:color="auto" w:fill="auto"/>
        <w:tabs>
          <w:tab w:val="left" w:pos="1951"/>
        </w:tabs>
        <w:spacing w:before="0" w:after="297" w:line="266" w:lineRule="exact"/>
        <w:ind w:left="0" w:firstLine="1340"/>
        <w:jc w:val="both"/>
        <w:rPr>
          <w:lang w:val="lt-LT"/>
        </w:rPr>
      </w:pPr>
      <w:r>
        <w:rPr>
          <w:color w:val="000000"/>
          <w:lang w:val="lt-LT" w:eastAsia="lt-LT"/>
        </w:rPr>
        <w:t>Subjekt</w:t>
      </w:r>
      <w:r w:rsidR="00F554A7">
        <w:rPr>
          <w:color w:val="000000"/>
          <w:lang w:val="lt-LT" w:eastAsia="lt-LT"/>
        </w:rPr>
        <w:t>o</w:t>
      </w:r>
      <w:r>
        <w:rPr>
          <w:color w:val="000000"/>
          <w:lang w:val="lt-LT" w:eastAsia="lt-LT"/>
        </w:rPr>
        <w:t xml:space="preserve"> 20</w:t>
      </w:r>
      <w:r w:rsidR="005A3D64">
        <w:rPr>
          <w:color w:val="000000"/>
          <w:lang w:val="lt-LT" w:eastAsia="lt-LT"/>
        </w:rPr>
        <w:t>2</w:t>
      </w:r>
      <w:r w:rsidR="00F554A7">
        <w:rPr>
          <w:color w:val="000000"/>
          <w:lang w:val="lt-LT" w:eastAsia="lt-LT"/>
        </w:rPr>
        <w:t>1</w:t>
      </w:r>
      <w:r>
        <w:rPr>
          <w:color w:val="000000"/>
          <w:lang w:val="lt-LT" w:eastAsia="lt-LT"/>
        </w:rPr>
        <w:t xml:space="preserve"> m. </w:t>
      </w:r>
      <w:r w:rsidR="00227049">
        <w:rPr>
          <w:color w:val="000000"/>
          <w:lang w:val="lt-LT" w:eastAsia="lt-LT"/>
        </w:rPr>
        <w:t>birželio</w:t>
      </w:r>
      <w:r>
        <w:rPr>
          <w:color w:val="000000"/>
          <w:lang w:val="lt-LT" w:eastAsia="lt-LT"/>
        </w:rPr>
        <w:t xml:space="preserve"> 3</w:t>
      </w:r>
      <w:r w:rsidR="00227049">
        <w:rPr>
          <w:color w:val="000000"/>
          <w:lang w:val="lt-LT" w:eastAsia="lt-LT"/>
        </w:rPr>
        <w:t>0</w:t>
      </w:r>
      <w:r>
        <w:rPr>
          <w:color w:val="000000"/>
          <w:lang w:val="lt-LT" w:eastAsia="lt-LT"/>
        </w:rPr>
        <w:t xml:space="preserve"> d. programinės įrangos naudojo įsigijimo savikaina už </w:t>
      </w:r>
      <w:r w:rsidR="005479B6">
        <w:rPr>
          <w:color w:val="000000"/>
          <w:lang w:val="lt-LT" w:eastAsia="lt-LT"/>
        </w:rPr>
        <w:t>556,26</w:t>
      </w:r>
      <w:r>
        <w:rPr>
          <w:color w:val="000000"/>
          <w:lang w:val="lt-LT" w:eastAsia="lt-LT"/>
        </w:rPr>
        <w:t xml:space="preserve"> Eur.. Sukaupta amortizacija ataskaitinio laikotarpio pabaigoje sudarė </w:t>
      </w:r>
      <w:r w:rsidR="00F554A7">
        <w:rPr>
          <w:color w:val="000000"/>
          <w:lang w:val="lt-LT" w:eastAsia="lt-LT"/>
        </w:rPr>
        <w:t>4</w:t>
      </w:r>
      <w:r w:rsidR="00227049">
        <w:rPr>
          <w:color w:val="000000"/>
          <w:lang w:val="lt-LT" w:eastAsia="lt-LT"/>
        </w:rPr>
        <w:t>79,40</w:t>
      </w:r>
      <w:r>
        <w:rPr>
          <w:color w:val="000000"/>
          <w:lang w:val="lt-LT" w:eastAsia="lt-LT"/>
        </w:rPr>
        <w:t xml:space="preserve"> Eur. Likutinė vertė – </w:t>
      </w:r>
      <w:r w:rsidR="00227049">
        <w:rPr>
          <w:color w:val="000000"/>
          <w:lang w:val="lt-LT" w:eastAsia="lt-LT"/>
        </w:rPr>
        <w:t>76,86</w:t>
      </w:r>
      <w:r>
        <w:rPr>
          <w:color w:val="000000"/>
          <w:lang w:val="lt-LT" w:eastAsia="lt-LT"/>
        </w:rPr>
        <w:t xml:space="preserve"> Eur</w:t>
      </w:r>
      <w:r w:rsidR="002C09A0">
        <w:rPr>
          <w:color w:val="000000"/>
          <w:lang w:val="lt-LT" w:eastAsia="lt-LT"/>
        </w:rPr>
        <w:t>.</w:t>
      </w:r>
    </w:p>
    <w:p w:rsidR="0032573C" w:rsidRPr="00ED0190" w:rsidRDefault="0032573C" w:rsidP="002667BB">
      <w:pPr>
        <w:pStyle w:val="Bodytext20"/>
        <w:numPr>
          <w:ilvl w:val="1"/>
          <w:numId w:val="2"/>
        </w:numPr>
        <w:shd w:val="clear" w:color="auto" w:fill="auto"/>
        <w:tabs>
          <w:tab w:val="left" w:pos="1811"/>
        </w:tabs>
        <w:spacing w:before="0" w:after="0" w:line="270" w:lineRule="exact"/>
        <w:ind w:left="0" w:firstLine="1340"/>
        <w:jc w:val="both"/>
      </w:pPr>
      <w:r>
        <w:rPr>
          <w:color w:val="000000"/>
          <w:lang w:val="lt-LT" w:eastAsia="lt-LT"/>
        </w:rPr>
        <w:lastRenderedPageBreak/>
        <w:t>Informacija apie ilgalaikį materialųjį turtą.</w:t>
      </w:r>
    </w:p>
    <w:p w:rsidR="00D83F0A" w:rsidRPr="00DA71C8" w:rsidRDefault="00F42D55" w:rsidP="00D83F0A">
      <w:pPr>
        <w:pStyle w:val="Bodytext20"/>
        <w:shd w:val="clear" w:color="auto" w:fill="auto"/>
        <w:tabs>
          <w:tab w:val="left" w:pos="1951"/>
        </w:tabs>
        <w:spacing w:before="0" w:after="243"/>
        <w:jc w:val="both"/>
        <w:rPr>
          <w:color w:val="000000"/>
          <w:lang w:val="lt-LT" w:eastAsia="lt-LT"/>
        </w:rPr>
      </w:pPr>
      <w:r w:rsidRPr="00DA71C8">
        <w:rPr>
          <w:color w:val="000000"/>
          <w:lang w:val="lt-LT" w:eastAsia="lt-LT"/>
        </w:rPr>
        <w:tab/>
        <w:t>Ilgalaikio materialiojo turto įsigijimo savikaina laikotarpio pabaigoje</w:t>
      </w:r>
      <w:r w:rsidR="00CB4CA7" w:rsidRPr="00DA71C8">
        <w:rPr>
          <w:color w:val="000000"/>
          <w:lang w:val="lt-LT" w:eastAsia="lt-LT"/>
        </w:rPr>
        <w:t xml:space="preserve"> </w:t>
      </w:r>
      <w:r w:rsidR="00865295">
        <w:rPr>
          <w:color w:val="000000"/>
          <w:lang w:val="lt-LT" w:eastAsia="lt-LT"/>
        </w:rPr>
        <w:t>419046,35</w:t>
      </w:r>
      <w:r w:rsidR="00CB4CA7" w:rsidRPr="00DA71C8">
        <w:rPr>
          <w:color w:val="000000"/>
          <w:lang w:val="lt-LT" w:eastAsia="lt-LT"/>
        </w:rPr>
        <w:t xml:space="preserve"> Eur.</w:t>
      </w:r>
      <w:r w:rsidRPr="00DA71C8">
        <w:rPr>
          <w:color w:val="000000"/>
          <w:lang w:val="lt-LT" w:eastAsia="lt-LT"/>
        </w:rPr>
        <w:t>, sukauptas nusidėvėjimas laikotarpio pabaigoje</w:t>
      </w:r>
      <w:r w:rsidR="00CB4CA7" w:rsidRPr="00DA71C8">
        <w:rPr>
          <w:color w:val="000000"/>
          <w:lang w:val="lt-LT" w:eastAsia="lt-LT"/>
        </w:rPr>
        <w:t xml:space="preserve"> </w:t>
      </w:r>
      <w:r w:rsidR="003554A4">
        <w:rPr>
          <w:color w:val="000000"/>
          <w:lang w:val="lt-LT" w:eastAsia="lt-LT"/>
        </w:rPr>
        <w:t>122273,12</w:t>
      </w:r>
      <w:r w:rsidR="00CB4CA7" w:rsidRPr="00DA71C8">
        <w:rPr>
          <w:color w:val="000000"/>
          <w:lang w:val="lt-LT" w:eastAsia="lt-LT"/>
        </w:rPr>
        <w:t xml:space="preserve"> Eur.</w:t>
      </w:r>
      <w:r w:rsidRPr="00DA71C8">
        <w:rPr>
          <w:color w:val="000000"/>
          <w:lang w:val="lt-LT" w:eastAsia="lt-LT"/>
        </w:rPr>
        <w:t>, likutinė vertė</w:t>
      </w:r>
      <w:r w:rsidR="00CB4CA7" w:rsidRPr="00DA71C8">
        <w:rPr>
          <w:color w:val="000000"/>
          <w:lang w:val="lt-LT" w:eastAsia="lt-LT"/>
        </w:rPr>
        <w:t xml:space="preserve"> </w:t>
      </w:r>
      <w:r w:rsidR="003554A4">
        <w:rPr>
          <w:color w:val="000000"/>
          <w:lang w:val="lt-LT" w:eastAsia="lt-LT"/>
        </w:rPr>
        <w:t>296773,23</w:t>
      </w:r>
      <w:r w:rsidR="00CB4CA7" w:rsidRPr="00DA71C8">
        <w:rPr>
          <w:color w:val="000000"/>
          <w:lang w:val="lt-LT" w:eastAsia="lt-LT"/>
        </w:rPr>
        <w:t xml:space="preserve"> Eur. </w:t>
      </w:r>
      <w:r w:rsidRPr="00DA71C8">
        <w:rPr>
          <w:color w:val="000000"/>
          <w:lang w:val="lt-LT" w:eastAsia="lt-LT"/>
        </w:rPr>
        <w:t xml:space="preserve">Likutinė vertė sumažėjo dėl nusidėvėjimo </w:t>
      </w:r>
      <w:r w:rsidR="003554A4">
        <w:rPr>
          <w:color w:val="000000"/>
          <w:lang w:val="lt-LT" w:eastAsia="lt-LT"/>
        </w:rPr>
        <w:t>2388,63</w:t>
      </w:r>
      <w:r w:rsidRPr="00DA71C8">
        <w:rPr>
          <w:color w:val="000000"/>
          <w:lang w:val="lt-LT" w:eastAsia="lt-LT"/>
        </w:rPr>
        <w:t xml:space="preserve"> Eur. </w:t>
      </w:r>
      <w:r w:rsidR="00D83F0A" w:rsidRPr="00DA71C8">
        <w:rPr>
          <w:color w:val="000000"/>
          <w:lang w:val="lt-LT" w:eastAsia="lt-LT"/>
        </w:rPr>
        <w:t>Per pirmą ketvirtį įsigyta turto už 6453,53 Eurų. Tai interaktyvios grindys už 3899,00 Eur ir buvo gauta vaizdo stebėjimo kamerų už 2554,53 Eur., kurios padidina pastato vertę.</w:t>
      </w:r>
    </w:p>
    <w:p w:rsidR="00F42D55" w:rsidRPr="00ED091C" w:rsidRDefault="00F42D55" w:rsidP="00F42D55">
      <w:pPr>
        <w:pStyle w:val="Bodytext20"/>
        <w:shd w:val="clear" w:color="auto" w:fill="auto"/>
        <w:tabs>
          <w:tab w:val="left" w:pos="1951"/>
        </w:tabs>
        <w:spacing w:before="0" w:after="243"/>
        <w:jc w:val="both"/>
        <w:rPr>
          <w:color w:val="000000"/>
          <w:lang w:val="lt-LT" w:eastAsia="lt-LT"/>
        </w:rPr>
      </w:pPr>
      <w:r w:rsidRPr="00ED091C">
        <w:rPr>
          <w:color w:val="000000"/>
          <w:lang w:val="lt-LT" w:eastAsia="lt-LT"/>
        </w:rPr>
        <w:t xml:space="preserve">Įstaigoje yra turto, kuris visiškai nusidėvėjęs, bet dar naudojamas veikloje. </w:t>
      </w:r>
    </w:p>
    <w:tbl>
      <w:tblPr>
        <w:tblStyle w:val="Lentelstinklelis"/>
        <w:tblW w:w="0" w:type="auto"/>
        <w:tblLook w:val="04A0" w:firstRow="1" w:lastRow="0" w:firstColumn="1" w:lastColumn="0" w:noHBand="0" w:noVBand="1"/>
      </w:tblPr>
      <w:tblGrid>
        <w:gridCol w:w="850"/>
        <w:gridCol w:w="1783"/>
        <w:gridCol w:w="3567"/>
        <w:gridCol w:w="1761"/>
        <w:gridCol w:w="2001"/>
      </w:tblGrid>
      <w:tr w:rsidR="00145E2A" w:rsidRPr="00134FF4" w:rsidTr="00625283">
        <w:trPr>
          <w:trHeight w:val="627"/>
        </w:trPr>
        <w:tc>
          <w:tcPr>
            <w:tcW w:w="850" w:type="dxa"/>
          </w:tcPr>
          <w:p w:rsidR="00F42D55" w:rsidRPr="00ED091C" w:rsidRDefault="00F42D55" w:rsidP="00F42D55">
            <w:pPr>
              <w:pStyle w:val="Bodytext20"/>
              <w:shd w:val="clear" w:color="auto" w:fill="auto"/>
              <w:tabs>
                <w:tab w:val="left" w:pos="1951"/>
              </w:tabs>
              <w:spacing w:before="0" w:after="243"/>
              <w:jc w:val="both"/>
              <w:rPr>
                <w:sz w:val="20"/>
                <w:szCs w:val="20"/>
                <w:lang w:val="lt-LT"/>
              </w:rPr>
            </w:pPr>
            <w:r w:rsidRPr="00ED091C">
              <w:rPr>
                <w:sz w:val="20"/>
                <w:szCs w:val="20"/>
                <w:lang w:val="lt-LT"/>
              </w:rPr>
              <w:t>Eil.Nr.</w:t>
            </w:r>
          </w:p>
        </w:tc>
        <w:tc>
          <w:tcPr>
            <w:tcW w:w="1783" w:type="dxa"/>
          </w:tcPr>
          <w:p w:rsidR="00F42D55" w:rsidRPr="00ED091C" w:rsidRDefault="00F42D55" w:rsidP="00F42D55">
            <w:pPr>
              <w:pStyle w:val="Bodytext20"/>
              <w:shd w:val="clear" w:color="auto" w:fill="auto"/>
              <w:tabs>
                <w:tab w:val="left" w:pos="1951"/>
              </w:tabs>
              <w:spacing w:before="0" w:after="243"/>
              <w:jc w:val="both"/>
              <w:rPr>
                <w:sz w:val="20"/>
                <w:szCs w:val="20"/>
                <w:lang w:val="lt-LT"/>
              </w:rPr>
            </w:pPr>
            <w:r w:rsidRPr="00ED091C">
              <w:rPr>
                <w:sz w:val="20"/>
                <w:szCs w:val="20"/>
                <w:lang w:val="lt-LT"/>
              </w:rPr>
              <w:t>Inventorinis Nr.</w:t>
            </w:r>
          </w:p>
        </w:tc>
        <w:tc>
          <w:tcPr>
            <w:tcW w:w="3567" w:type="dxa"/>
          </w:tcPr>
          <w:p w:rsidR="00F42D55" w:rsidRPr="00ED091C" w:rsidRDefault="00F42D55" w:rsidP="00F42D55">
            <w:pPr>
              <w:pStyle w:val="Bodytext20"/>
              <w:shd w:val="clear" w:color="auto" w:fill="auto"/>
              <w:tabs>
                <w:tab w:val="left" w:pos="1951"/>
              </w:tabs>
              <w:spacing w:before="0" w:after="243"/>
              <w:jc w:val="both"/>
              <w:rPr>
                <w:sz w:val="20"/>
                <w:szCs w:val="20"/>
                <w:lang w:val="lt-LT"/>
              </w:rPr>
            </w:pPr>
            <w:r w:rsidRPr="00ED091C">
              <w:rPr>
                <w:sz w:val="20"/>
                <w:szCs w:val="20"/>
                <w:lang w:val="lt-LT"/>
              </w:rPr>
              <w:t>Turto pavadinimas</w:t>
            </w:r>
          </w:p>
        </w:tc>
        <w:tc>
          <w:tcPr>
            <w:tcW w:w="1761" w:type="dxa"/>
          </w:tcPr>
          <w:p w:rsidR="00F42D55" w:rsidRPr="00ED091C" w:rsidRDefault="00F42D55" w:rsidP="00F42D55">
            <w:pPr>
              <w:pStyle w:val="Bodytext20"/>
              <w:shd w:val="clear" w:color="auto" w:fill="auto"/>
              <w:tabs>
                <w:tab w:val="left" w:pos="1951"/>
              </w:tabs>
              <w:spacing w:before="0" w:after="243"/>
              <w:jc w:val="both"/>
              <w:rPr>
                <w:sz w:val="20"/>
                <w:szCs w:val="20"/>
                <w:lang w:val="lt-LT"/>
              </w:rPr>
            </w:pPr>
            <w:r w:rsidRPr="00ED091C">
              <w:rPr>
                <w:sz w:val="20"/>
                <w:szCs w:val="20"/>
                <w:lang w:val="lt-LT"/>
              </w:rPr>
              <w:t>Įsigijimo vertė Eur.</w:t>
            </w:r>
          </w:p>
        </w:tc>
        <w:tc>
          <w:tcPr>
            <w:tcW w:w="2001" w:type="dxa"/>
          </w:tcPr>
          <w:p w:rsidR="00F42D55" w:rsidRPr="00ED091C" w:rsidRDefault="00134FF4" w:rsidP="00F42D55">
            <w:pPr>
              <w:pStyle w:val="Bodytext20"/>
              <w:shd w:val="clear" w:color="auto" w:fill="auto"/>
              <w:tabs>
                <w:tab w:val="left" w:pos="1951"/>
              </w:tabs>
              <w:spacing w:before="0" w:after="243"/>
              <w:jc w:val="both"/>
              <w:rPr>
                <w:sz w:val="20"/>
                <w:szCs w:val="20"/>
                <w:lang w:val="lt-LT"/>
              </w:rPr>
            </w:pPr>
            <w:r w:rsidRPr="00ED091C">
              <w:rPr>
                <w:sz w:val="20"/>
                <w:szCs w:val="20"/>
                <w:lang w:val="lt-LT"/>
              </w:rPr>
              <w:t>Nusidėvėjimo vertė Eur.</w:t>
            </w:r>
          </w:p>
        </w:tc>
      </w:tr>
      <w:tr w:rsidR="00145E2A" w:rsidRPr="00ED091C" w:rsidTr="00625283">
        <w:tc>
          <w:tcPr>
            <w:tcW w:w="850" w:type="dxa"/>
          </w:tcPr>
          <w:p w:rsidR="00ED091C" w:rsidRPr="00ED091C" w:rsidRDefault="00ED091C" w:rsidP="00F42D55">
            <w:pPr>
              <w:pStyle w:val="Bodytext20"/>
              <w:shd w:val="clear" w:color="auto" w:fill="auto"/>
              <w:tabs>
                <w:tab w:val="left" w:pos="1951"/>
              </w:tabs>
              <w:spacing w:before="0" w:after="243"/>
              <w:jc w:val="both"/>
              <w:rPr>
                <w:lang w:val="lt-LT"/>
              </w:rPr>
            </w:pPr>
            <w:r w:rsidRPr="00ED091C">
              <w:rPr>
                <w:lang w:val="lt-LT"/>
              </w:rPr>
              <w:t>1.</w:t>
            </w:r>
          </w:p>
        </w:tc>
        <w:tc>
          <w:tcPr>
            <w:tcW w:w="1783" w:type="dxa"/>
          </w:tcPr>
          <w:p w:rsidR="00F42D55" w:rsidRPr="00ED091C" w:rsidRDefault="00ED091C" w:rsidP="00F42D55">
            <w:pPr>
              <w:pStyle w:val="Bodytext20"/>
              <w:shd w:val="clear" w:color="auto" w:fill="auto"/>
              <w:tabs>
                <w:tab w:val="left" w:pos="1951"/>
              </w:tabs>
              <w:spacing w:before="0" w:after="243"/>
              <w:jc w:val="both"/>
              <w:rPr>
                <w:lang w:val="lt-LT"/>
              </w:rPr>
            </w:pPr>
            <w:r>
              <w:rPr>
                <w:lang w:val="lt-LT"/>
              </w:rPr>
              <w:t>11201128</w:t>
            </w:r>
          </w:p>
        </w:tc>
        <w:tc>
          <w:tcPr>
            <w:tcW w:w="3567" w:type="dxa"/>
          </w:tcPr>
          <w:p w:rsidR="00F42D55" w:rsidRPr="00ED091C" w:rsidRDefault="00ED091C" w:rsidP="00F42D55">
            <w:pPr>
              <w:pStyle w:val="Bodytext20"/>
              <w:shd w:val="clear" w:color="auto" w:fill="auto"/>
              <w:tabs>
                <w:tab w:val="left" w:pos="1951"/>
              </w:tabs>
              <w:spacing w:before="0" w:after="243"/>
              <w:jc w:val="both"/>
              <w:rPr>
                <w:lang w:val="lt-LT"/>
              </w:rPr>
            </w:pPr>
            <w:r>
              <w:rPr>
                <w:lang w:val="lt-LT"/>
              </w:rPr>
              <w:t>Programinė įranga Windows 7 Home</w:t>
            </w:r>
          </w:p>
        </w:tc>
        <w:tc>
          <w:tcPr>
            <w:tcW w:w="1761" w:type="dxa"/>
          </w:tcPr>
          <w:p w:rsidR="00F42D55" w:rsidRPr="00ED091C" w:rsidRDefault="000B2024" w:rsidP="00F42D55">
            <w:pPr>
              <w:pStyle w:val="Bodytext20"/>
              <w:shd w:val="clear" w:color="auto" w:fill="auto"/>
              <w:tabs>
                <w:tab w:val="left" w:pos="1951"/>
              </w:tabs>
              <w:spacing w:before="0" w:after="243"/>
              <w:jc w:val="both"/>
              <w:rPr>
                <w:lang w:val="lt-LT"/>
              </w:rPr>
            </w:pPr>
            <w:r>
              <w:rPr>
                <w:lang w:val="lt-LT"/>
              </w:rPr>
              <w:t>95,28</w:t>
            </w:r>
          </w:p>
        </w:tc>
        <w:tc>
          <w:tcPr>
            <w:tcW w:w="2001" w:type="dxa"/>
          </w:tcPr>
          <w:p w:rsidR="00F42D55" w:rsidRPr="00ED091C" w:rsidRDefault="000B2024" w:rsidP="00F42D55">
            <w:pPr>
              <w:pStyle w:val="Bodytext20"/>
              <w:shd w:val="clear" w:color="auto" w:fill="auto"/>
              <w:tabs>
                <w:tab w:val="left" w:pos="1951"/>
              </w:tabs>
              <w:spacing w:before="0" w:after="243"/>
              <w:jc w:val="both"/>
              <w:rPr>
                <w:lang w:val="lt-LT"/>
              </w:rPr>
            </w:pPr>
            <w:r>
              <w:rPr>
                <w:lang w:val="lt-LT"/>
              </w:rPr>
              <w:t>95,28</w:t>
            </w:r>
          </w:p>
        </w:tc>
      </w:tr>
      <w:tr w:rsidR="00145E2A" w:rsidRPr="00ED091C" w:rsidTr="00625283">
        <w:tc>
          <w:tcPr>
            <w:tcW w:w="850" w:type="dxa"/>
          </w:tcPr>
          <w:p w:rsidR="00ED091C" w:rsidRPr="00ED091C" w:rsidRDefault="00ED091C" w:rsidP="00F42D55">
            <w:pPr>
              <w:pStyle w:val="Bodytext20"/>
              <w:shd w:val="clear" w:color="auto" w:fill="auto"/>
              <w:tabs>
                <w:tab w:val="left" w:pos="1951"/>
              </w:tabs>
              <w:spacing w:before="0" w:after="243"/>
              <w:jc w:val="both"/>
              <w:rPr>
                <w:lang w:val="lt-LT"/>
              </w:rPr>
            </w:pPr>
            <w:r w:rsidRPr="00ED091C">
              <w:rPr>
                <w:lang w:val="lt-LT"/>
              </w:rPr>
              <w:t>2.</w:t>
            </w:r>
          </w:p>
        </w:tc>
        <w:tc>
          <w:tcPr>
            <w:tcW w:w="1783"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1208201</w:t>
            </w:r>
          </w:p>
        </w:tc>
        <w:tc>
          <w:tcPr>
            <w:tcW w:w="3567"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Kompiuteris</w:t>
            </w:r>
          </w:p>
        </w:tc>
        <w:tc>
          <w:tcPr>
            <w:tcW w:w="176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392,44</w:t>
            </w:r>
          </w:p>
        </w:tc>
        <w:tc>
          <w:tcPr>
            <w:tcW w:w="200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392,44</w:t>
            </w:r>
          </w:p>
        </w:tc>
      </w:tr>
      <w:tr w:rsidR="00145E2A" w:rsidRPr="00ED091C" w:rsidTr="00625283">
        <w:tc>
          <w:tcPr>
            <w:tcW w:w="850" w:type="dxa"/>
          </w:tcPr>
          <w:p w:rsidR="00ED091C" w:rsidRPr="00ED091C" w:rsidRDefault="00ED091C" w:rsidP="00F42D55">
            <w:pPr>
              <w:pStyle w:val="Bodytext20"/>
              <w:shd w:val="clear" w:color="auto" w:fill="auto"/>
              <w:tabs>
                <w:tab w:val="left" w:pos="1951"/>
              </w:tabs>
              <w:spacing w:before="0" w:after="243"/>
              <w:jc w:val="both"/>
              <w:rPr>
                <w:lang w:val="lt-LT"/>
              </w:rPr>
            </w:pPr>
            <w:r w:rsidRPr="00ED091C">
              <w:rPr>
                <w:lang w:val="lt-LT"/>
              </w:rPr>
              <w:t>3.</w:t>
            </w:r>
          </w:p>
        </w:tc>
        <w:tc>
          <w:tcPr>
            <w:tcW w:w="1783"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1208201111</w:t>
            </w:r>
          </w:p>
        </w:tc>
        <w:tc>
          <w:tcPr>
            <w:tcW w:w="3567"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Kompiuteris</w:t>
            </w:r>
          </w:p>
        </w:tc>
        <w:tc>
          <w:tcPr>
            <w:tcW w:w="176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655,41</w:t>
            </w:r>
          </w:p>
        </w:tc>
        <w:tc>
          <w:tcPr>
            <w:tcW w:w="200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655,41</w:t>
            </w:r>
          </w:p>
        </w:tc>
      </w:tr>
      <w:tr w:rsidR="00145E2A" w:rsidRPr="00ED091C" w:rsidTr="00625283">
        <w:tc>
          <w:tcPr>
            <w:tcW w:w="850" w:type="dxa"/>
          </w:tcPr>
          <w:p w:rsidR="00ED091C" w:rsidRPr="00ED091C" w:rsidRDefault="00ED091C" w:rsidP="00F42D55">
            <w:pPr>
              <w:pStyle w:val="Bodytext20"/>
              <w:shd w:val="clear" w:color="auto" w:fill="auto"/>
              <w:tabs>
                <w:tab w:val="left" w:pos="1951"/>
              </w:tabs>
              <w:spacing w:before="0" w:after="243"/>
              <w:jc w:val="both"/>
              <w:rPr>
                <w:lang w:val="lt-LT"/>
              </w:rPr>
            </w:pPr>
            <w:r w:rsidRPr="00ED091C">
              <w:rPr>
                <w:lang w:val="lt-LT"/>
              </w:rPr>
              <w:t>4.</w:t>
            </w:r>
          </w:p>
        </w:tc>
        <w:tc>
          <w:tcPr>
            <w:tcW w:w="1783"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1208201112</w:t>
            </w:r>
          </w:p>
        </w:tc>
        <w:tc>
          <w:tcPr>
            <w:tcW w:w="3567"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Kompiuteris</w:t>
            </w:r>
          </w:p>
        </w:tc>
        <w:tc>
          <w:tcPr>
            <w:tcW w:w="176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655,41</w:t>
            </w:r>
          </w:p>
        </w:tc>
        <w:tc>
          <w:tcPr>
            <w:tcW w:w="200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655</w:t>
            </w:r>
            <w:r w:rsidR="00625283">
              <w:rPr>
                <w:lang w:val="lt-LT"/>
              </w:rPr>
              <w:t>,</w:t>
            </w:r>
            <w:r>
              <w:rPr>
                <w:lang w:val="lt-LT"/>
              </w:rPr>
              <w:t>41</w:t>
            </w:r>
          </w:p>
        </w:tc>
      </w:tr>
      <w:tr w:rsidR="00145E2A" w:rsidRPr="00ED091C" w:rsidTr="00625283">
        <w:tc>
          <w:tcPr>
            <w:tcW w:w="850"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5.</w:t>
            </w:r>
          </w:p>
        </w:tc>
        <w:tc>
          <w:tcPr>
            <w:tcW w:w="1783"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1208201113</w:t>
            </w:r>
          </w:p>
        </w:tc>
        <w:tc>
          <w:tcPr>
            <w:tcW w:w="3567"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Kompiuteris</w:t>
            </w:r>
          </w:p>
        </w:tc>
        <w:tc>
          <w:tcPr>
            <w:tcW w:w="176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655,41</w:t>
            </w:r>
          </w:p>
        </w:tc>
        <w:tc>
          <w:tcPr>
            <w:tcW w:w="200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655,41</w:t>
            </w:r>
          </w:p>
        </w:tc>
      </w:tr>
      <w:tr w:rsidR="00145E2A" w:rsidRPr="00ED091C" w:rsidTr="00625283">
        <w:tc>
          <w:tcPr>
            <w:tcW w:w="850"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6.</w:t>
            </w:r>
          </w:p>
        </w:tc>
        <w:tc>
          <w:tcPr>
            <w:tcW w:w="1783"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1208201123</w:t>
            </w:r>
          </w:p>
        </w:tc>
        <w:tc>
          <w:tcPr>
            <w:tcW w:w="3567"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Nešiojamas kompiuteris NB HP</w:t>
            </w:r>
          </w:p>
        </w:tc>
        <w:tc>
          <w:tcPr>
            <w:tcW w:w="176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788,06</w:t>
            </w:r>
          </w:p>
        </w:tc>
        <w:tc>
          <w:tcPr>
            <w:tcW w:w="200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788,06</w:t>
            </w:r>
          </w:p>
        </w:tc>
      </w:tr>
      <w:tr w:rsidR="00145E2A" w:rsidRPr="00ED091C" w:rsidTr="00625283">
        <w:tc>
          <w:tcPr>
            <w:tcW w:w="850"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7.</w:t>
            </w:r>
          </w:p>
        </w:tc>
        <w:tc>
          <w:tcPr>
            <w:tcW w:w="1783"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1208201129</w:t>
            </w:r>
          </w:p>
        </w:tc>
        <w:tc>
          <w:tcPr>
            <w:tcW w:w="3567"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Stacionarus kompiuteris Skytech</w:t>
            </w:r>
          </w:p>
        </w:tc>
        <w:tc>
          <w:tcPr>
            <w:tcW w:w="176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479,90</w:t>
            </w:r>
          </w:p>
        </w:tc>
        <w:tc>
          <w:tcPr>
            <w:tcW w:w="200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479,90</w:t>
            </w:r>
          </w:p>
        </w:tc>
      </w:tr>
      <w:tr w:rsidR="00145E2A" w:rsidRPr="00ED091C" w:rsidTr="00625283">
        <w:tc>
          <w:tcPr>
            <w:tcW w:w="850"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8.</w:t>
            </w:r>
          </w:p>
        </w:tc>
        <w:tc>
          <w:tcPr>
            <w:tcW w:w="1783"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14005117</w:t>
            </w:r>
          </w:p>
        </w:tc>
        <w:tc>
          <w:tcPr>
            <w:tcW w:w="3567"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Stacionarus kompiuteris</w:t>
            </w:r>
          </w:p>
        </w:tc>
        <w:tc>
          <w:tcPr>
            <w:tcW w:w="176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665,84</w:t>
            </w:r>
          </w:p>
        </w:tc>
        <w:tc>
          <w:tcPr>
            <w:tcW w:w="200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665,84</w:t>
            </w:r>
          </w:p>
        </w:tc>
      </w:tr>
      <w:tr w:rsidR="00145E2A" w:rsidRPr="00ED091C" w:rsidTr="00625283">
        <w:tc>
          <w:tcPr>
            <w:tcW w:w="850"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9.</w:t>
            </w:r>
          </w:p>
        </w:tc>
        <w:tc>
          <w:tcPr>
            <w:tcW w:w="1783"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14007121</w:t>
            </w:r>
          </w:p>
        </w:tc>
        <w:tc>
          <w:tcPr>
            <w:tcW w:w="3567"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Kompiuteris AMD Sempron LE-1100</w:t>
            </w:r>
          </w:p>
        </w:tc>
        <w:tc>
          <w:tcPr>
            <w:tcW w:w="176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570,55</w:t>
            </w:r>
          </w:p>
        </w:tc>
        <w:tc>
          <w:tcPr>
            <w:tcW w:w="200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570,55</w:t>
            </w:r>
          </w:p>
        </w:tc>
      </w:tr>
      <w:tr w:rsidR="00145E2A" w:rsidRPr="00ED091C" w:rsidTr="00625283">
        <w:tc>
          <w:tcPr>
            <w:tcW w:w="850"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10.</w:t>
            </w:r>
          </w:p>
        </w:tc>
        <w:tc>
          <w:tcPr>
            <w:tcW w:w="1783"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14008121</w:t>
            </w:r>
          </w:p>
        </w:tc>
        <w:tc>
          <w:tcPr>
            <w:tcW w:w="3567"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Kompiuteris Intel Core 2</w:t>
            </w:r>
          </w:p>
        </w:tc>
        <w:tc>
          <w:tcPr>
            <w:tcW w:w="176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503,94</w:t>
            </w:r>
          </w:p>
        </w:tc>
        <w:tc>
          <w:tcPr>
            <w:tcW w:w="2001"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503,94</w:t>
            </w:r>
          </w:p>
        </w:tc>
      </w:tr>
      <w:tr w:rsidR="00145E2A" w:rsidRPr="00ED091C" w:rsidTr="00625283">
        <w:tc>
          <w:tcPr>
            <w:tcW w:w="850" w:type="dxa"/>
          </w:tcPr>
          <w:p w:rsidR="00ED091C" w:rsidRPr="00ED091C" w:rsidRDefault="000B2024" w:rsidP="00F42D55">
            <w:pPr>
              <w:pStyle w:val="Bodytext20"/>
              <w:shd w:val="clear" w:color="auto" w:fill="auto"/>
              <w:tabs>
                <w:tab w:val="left" w:pos="1951"/>
              </w:tabs>
              <w:spacing w:before="0" w:after="243"/>
              <w:jc w:val="both"/>
              <w:rPr>
                <w:lang w:val="lt-LT"/>
              </w:rPr>
            </w:pPr>
            <w:r>
              <w:rPr>
                <w:lang w:val="lt-LT"/>
              </w:rPr>
              <w:t>11.</w:t>
            </w:r>
          </w:p>
        </w:tc>
        <w:tc>
          <w:tcPr>
            <w:tcW w:w="1783" w:type="dxa"/>
          </w:tcPr>
          <w:p w:rsidR="00ED091C" w:rsidRPr="00ED091C" w:rsidRDefault="00145E2A" w:rsidP="00F42D55">
            <w:pPr>
              <w:pStyle w:val="Bodytext20"/>
              <w:shd w:val="clear" w:color="auto" w:fill="auto"/>
              <w:tabs>
                <w:tab w:val="left" w:pos="1951"/>
              </w:tabs>
              <w:spacing w:before="0" w:after="243"/>
              <w:jc w:val="both"/>
              <w:rPr>
                <w:lang w:val="lt-LT"/>
              </w:rPr>
            </w:pPr>
            <w:r>
              <w:rPr>
                <w:lang w:val="lt-LT"/>
              </w:rPr>
              <w:t>14008122</w:t>
            </w:r>
          </w:p>
        </w:tc>
        <w:tc>
          <w:tcPr>
            <w:tcW w:w="3567" w:type="dxa"/>
          </w:tcPr>
          <w:p w:rsidR="00ED091C" w:rsidRPr="00ED091C" w:rsidRDefault="00145E2A" w:rsidP="00F42D55">
            <w:pPr>
              <w:pStyle w:val="Bodytext20"/>
              <w:shd w:val="clear" w:color="auto" w:fill="auto"/>
              <w:tabs>
                <w:tab w:val="left" w:pos="1951"/>
              </w:tabs>
              <w:spacing w:before="0" w:after="243"/>
              <w:jc w:val="both"/>
              <w:rPr>
                <w:lang w:val="lt-LT"/>
              </w:rPr>
            </w:pPr>
            <w:r>
              <w:rPr>
                <w:lang w:val="lt-LT"/>
              </w:rPr>
              <w:t>Kompiuteris Intel Core 2</w:t>
            </w:r>
          </w:p>
        </w:tc>
        <w:tc>
          <w:tcPr>
            <w:tcW w:w="1761" w:type="dxa"/>
          </w:tcPr>
          <w:p w:rsidR="00ED091C" w:rsidRPr="00ED091C" w:rsidRDefault="00145E2A" w:rsidP="00F42D55">
            <w:pPr>
              <w:pStyle w:val="Bodytext20"/>
              <w:shd w:val="clear" w:color="auto" w:fill="auto"/>
              <w:tabs>
                <w:tab w:val="left" w:pos="1951"/>
              </w:tabs>
              <w:spacing w:before="0" w:after="243"/>
              <w:jc w:val="both"/>
              <w:rPr>
                <w:lang w:val="lt-LT"/>
              </w:rPr>
            </w:pPr>
            <w:r>
              <w:rPr>
                <w:lang w:val="lt-LT"/>
              </w:rPr>
              <w:t>574,61</w:t>
            </w:r>
          </w:p>
        </w:tc>
        <w:tc>
          <w:tcPr>
            <w:tcW w:w="2001" w:type="dxa"/>
          </w:tcPr>
          <w:p w:rsidR="00ED091C" w:rsidRPr="00ED091C" w:rsidRDefault="00145E2A" w:rsidP="00F42D55">
            <w:pPr>
              <w:pStyle w:val="Bodytext20"/>
              <w:shd w:val="clear" w:color="auto" w:fill="auto"/>
              <w:tabs>
                <w:tab w:val="left" w:pos="1951"/>
              </w:tabs>
              <w:spacing w:before="0" w:after="243"/>
              <w:jc w:val="both"/>
              <w:rPr>
                <w:lang w:val="lt-LT"/>
              </w:rPr>
            </w:pPr>
            <w:r>
              <w:rPr>
                <w:lang w:val="lt-LT"/>
              </w:rPr>
              <w:t>574,61</w:t>
            </w:r>
          </w:p>
        </w:tc>
      </w:tr>
      <w:tr w:rsidR="000B2024" w:rsidRPr="00ED091C" w:rsidTr="00625283">
        <w:tc>
          <w:tcPr>
            <w:tcW w:w="850" w:type="dxa"/>
          </w:tcPr>
          <w:p w:rsidR="000B2024" w:rsidRPr="00ED091C" w:rsidRDefault="000B2024" w:rsidP="00F42D55">
            <w:pPr>
              <w:pStyle w:val="Bodytext20"/>
              <w:shd w:val="clear" w:color="auto" w:fill="auto"/>
              <w:tabs>
                <w:tab w:val="left" w:pos="1951"/>
              </w:tabs>
              <w:spacing w:before="0" w:after="243"/>
              <w:jc w:val="both"/>
              <w:rPr>
                <w:lang w:val="lt-LT"/>
              </w:rPr>
            </w:pPr>
            <w:r>
              <w:rPr>
                <w:lang w:val="lt-LT"/>
              </w:rPr>
              <w:t>12</w:t>
            </w:r>
          </w:p>
        </w:tc>
        <w:tc>
          <w:tcPr>
            <w:tcW w:w="1783"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016060021</w:t>
            </w:r>
          </w:p>
        </w:tc>
        <w:tc>
          <w:tcPr>
            <w:tcW w:w="3567"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Skaitmeninis kopijavimo aparatas 10</w:t>
            </w:r>
          </w:p>
        </w:tc>
        <w:tc>
          <w:tcPr>
            <w:tcW w:w="1761"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866,25</w:t>
            </w:r>
          </w:p>
        </w:tc>
        <w:tc>
          <w:tcPr>
            <w:tcW w:w="2001"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866,25</w:t>
            </w:r>
          </w:p>
        </w:tc>
      </w:tr>
      <w:tr w:rsidR="000B2024" w:rsidRPr="00ED091C" w:rsidTr="00625283">
        <w:tc>
          <w:tcPr>
            <w:tcW w:w="850" w:type="dxa"/>
          </w:tcPr>
          <w:p w:rsidR="000B2024" w:rsidRPr="00ED091C" w:rsidRDefault="000B2024" w:rsidP="00F42D55">
            <w:pPr>
              <w:pStyle w:val="Bodytext20"/>
              <w:shd w:val="clear" w:color="auto" w:fill="auto"/>
              <w:tabs>
                <w:tab w:val="left" w:pos="1951"/>
              </w:tabs>
              <w:spacing w:before="0" w:after="243"/>
              <w:jc w:val="both"/>
              <w:rPr>
                <w:lang w:val="lt-LT"/>
              </w:rPr>
            </w:pPr>
            <w:r>
              <w:rPr>
                <w:lang w:val="lt-LT"/>
              </w:rPr>
              <w:t>13</w:t>
            </w:r>
          </w:p>
        </w:tc>
        <w:tc>
          <w:tcPr>
            <w:tcW w:w="1783"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14006122</w:t>
            </w:r>
          </w:p>
        </w:tc>
        <w:tc>
          <w:tcPr>
            <w:tcW w:w="3567"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Televizorius Samsung OW29</w:t>
            </w:r>
          </w:p>
        </w:tc>
        <w:tc>
          <w:tcPr>
            <w:tcW w:w="1761"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289,62</w:t>
            </w:r>
          </w:p>
        </w:tc>
        <w:tc>
          <w:tcPr>
            <w:tcW w:w="2001"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289,62</w:t>
            </w:r>
          </w:p>
        </w:tc>
      </w:tr>
      <w:tr w:rsidR="000B2024" w:rsidRPr="00ED091C" w:rsidTr="00625283">
        <w:tc>
          <w:tcPr>
            <w:tcW w:w="850" w:type="dxa"/>
          </w:tcPr>
          <w:p w:rsidR="000B2024" w:rsidRPr="00ED091C" w:rsidRDefault="000B2024" w:rsidP="00F42D55">
            <w:pPr>
              <w:pStyle w:val="Bodytext20"/>
              <w:shd w:val="clear" w:color="auto" w:fill="auto"/>
              <w:tabs>
                <w:tab w:val="left" w:pos="1951"/>
              </w:tabs>
              <w:spacing w:before="0" w:after="243"/>
              <w:jc w:val="both"/>
              <w:rPr>
                <w:lang w:val="lt-LT"/>
              </w:rPr>
            </w:pPr>
            <w:r>
              <w:rPr>
                <w:lang w:val="lt-LT"/>
              </w:rPr>
              <w:t>14</w:t>
            </w:r>
          </w:p>
        </w:tc>
        <w:tc>
          <w:tcPr>
            <w:tcW w:w="1783"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016080019</w:t>
            </w:r>
          </w:p>
        </w:tc>
        <w:tc>
          <w:tcPr>
            <w:tcW w:w="3567"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Pianinas „Ryga“</w:t>
            </w:r>
          </w:p>
        </w:tc>
        <w:tc>
          <w:tcPr>
            <w:tcW w:w="1761"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322,93</w:t>
            </w:r>
          </w:p>
        </w:tc>
        <w:tc>
          <w:tcPr>
            <w:tcW w:w="2001"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322,93</w:t>
            </w:r>
          </w:p>
        </w:tc>
      </w:tr>
      <w:tr w:rsidR="000B2024" w:rsidRPr="00ED091C" w:rsidTr="00625283">
        <w:tc>
          <w:tcPr>
            <w:tcW w:w="850"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15.</w:t>
            </w:r>
          </w:p>
        </w:tc>
        <w:tc>
          <w:tcPr>
            <w:tcW w:w="1783"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016080021</w:t>
            </w:r>
          </w:p>
        </w:tc>
        <w:tc>
          <w:tcPr>
            <w:tcW w:w="3567"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Šaldytuvas WHIRPOOL</w:t>
            </w:r>
          </w:p>
        </w:tc>
        <w:tc>
          <w:tcPr>
            <w:tcW w:w="1761"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300,92</w:t>
            </w:r>
          </w:p>
        </w:tc>
        <w:tc>
          <w:tcPr>
            <w:tcW w:w="2001"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300,92</w:t>
            </w:r>
          </w:p>
        </w:tc>
      </w:tr>
      <w:tr w:rsidR="000B2024" w:rsidRPr="00ED091C" w:rsidTr="00625283">
        <w:tc>
          <w:tcPr>
            <w:tcW w:w="850"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16.</w:t>
            </w:r>
          </w:p>
        </w:tc>
        <w:tc>
          <w:tcPr>
            <w:tcW w:w="1783"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018006091</w:t>
            </w:r>
          </w:p>
        </w:tc>
        <w:tc>
          <w:tcPr>
            <w:tcW w:w="3567"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Kompleksas „Rūdiškių bokštas“ f.10</w:t>
            </w:r>
          </w:p>
        </w:tc>
        <w:tc>
          <w:tcPr>
            <w:tcW w:w="1761"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437,33</w:t>
            </w:r>
          </w:p>
        </w:tc>
        <w:tc>
          <w:tcPr>
            <w:tcW w:w="2001" w:type="dxa"/>
          </w:tcPr>
          <w:p w:rsidR="000B2024" w:rsidRPr="00ED091C" w:rsidRDefault="00145E2A" w:rsidP="00F42D55">
            <w:pPr>
              <w:pStyle w:val="Bodytext20"/>
              <w:shd w:val="clear" w:color="auto" w:fill="auto"/>
              <w:tabs>
                <w:tab w:val="left" w:pos="1951"/>
              </w:tabs>
              <w:spacing w:before="0" w:after="243"/>
              <w:jc w:val="both"/>
              <w:rPr>
                <w:lang w:val="lt-LT"/>
              </w:rPr>
            </w:pPr>
            <w:r>
              <w:rPr>
                <w:lang w:val="lt-LT"/>
              </w:rPr>
              <w:t>437,33</w:t>
            </w:r>
          </w:p>
        </w:tc>
      </w:tr>
      <w:tr w:rsidR="00145E2A" w:rsidRPr="00ED091C" w:rsidTr="00625283">
        <w:tc>
          <w:tcPr>
            <w:tcW w:w="850" w:type="dxa"/>
          </w:tcPr>
          <w:p w:rsidR="00ED091C" w:rsidRPr="00ED091C" w:rsidRDefault="00145E2A" w:rsidP="00F42D55">
            <w:pPr>
              <w:pStyle w:val="Bodytext20"/>
              <w:shd w:val="clear" w:color="auto" w:fill="auto"/>
              <w:tabs>
                <w:tab w:val="left" w:pos="1951"/>
              </w:tabs>
              <w:spacing w:before="0" w:after="243"/>
              <w:jc w:val="both"/>
              <w:rPr>
                <w:lang w:val="lt-LT"/>
              </w:rPr>
            </w:pPr>
            <w:r>
              <w:rPr>
                <w:lang w:val="lt-LT"/>
              </w:rPr>
              <w:t>17.</w:t>
            </w:r>
          </w:p>
        </w:tc>
        <w:tc>
          <w:tcPr>
            <w:tcW w:w="1783" w:type="dxa"/>
          </w:tcPr>
          <w:p w:rsidR="00ED091C" w:rsidRPr="00ED091C" w:rsidRDefault="00145E2A" w:rsidP="00F42D55">
            <w:pPr>
              <w:pStyle w:val="Bodytext20"/>
              <w:shd w:val="clear" w:color="auto" w:fill="auto"/>
              <w:tabs>
                <w:tab w:val="left" w:pos="1951"/>
              </w:tabs>
              <w:spacing w:before="0" w:after="243"/>
              <w:jc w:val="both"/>
              <w:rPr>
                <w:lang w:val="lt-LT"/>
              </w:rPr>
            </w:pPr>
            <w:r>
              <w:rPr>
                <w:lang w:val="lt-LT"/>
              </w:rPr>
              <w:t>018006092</w:t>
            </w:r>
          </w:p>
        </w:tc>
        <w:tc>
          <w:tcPr>
            <w:tcW w:w="3567" w:type="dxa"/>
          </w:tcPr>
          <w:p w:rsidR="00ED091C" w:rsidRPr="00ED091C" w:rsidRDefault="00145E2A" w:rsidP="00F42D55">
            <w:pPr>
              <w:pStyle w:val="Bodytext20"/>
              <w:shd w:val="clear" w:color="auto" w:fill="auto"/>
              <w:tabs>
                <w:tab w:val="left" w:pos="1951"/>
              </w:tabs>
              <w:spacing w:before="0" w:after="243"/>
              <w:jc w:val="both"/>
              <w:rPr>
                <w:lang w:val="lt-LT"/>
              </w:rPr>
            </w:pPr>
            <w:r>
              <w:rPr>
                <w:lang w:val="lt-LT"/>
              </w:rPr>
              <w:t>Kompleksas „Rūdiškių bokštas“ f.10</w:t>
            </w:r>
          </w:p>
        </w:tc>
        <w:tc>
          <w:tcPr>
            <w:tcW w:w="1761" w:type="dxa"/>
          </w:tcPr>
          <w:p w:rsidR="00ED091C" w:rsidRPr="00ED091C" w:rsidRDefault="00145E2A" w:rsidP="00F42D55">
            <w:pPr>
              <w:pStyle w:val="Bodytext20"/>
              <w:shd w:val="clear" w:color="auto" w:fill="auto"/>
              <w:tabs>
                <w:tab w:val="left" w:pos="1951"/>
              </w:tabs>
              <w:spacing w:before="0" w:after="243"/>
              <w:jc w:val="both"/>
              <w:rPr>
                <w:lang w:val="lt-LT"/>
              </w:rPr>
            </w:pPr>
            <w:r>
              <w:rPr>
                <w:lang w:val="lt-LT"/>
              </w:rPr>
              <w:t>307,58</w:t>
            </w:r>
          </w:p>
        </w:tc>
        <w:tc>
          <w:tcPr>
            <w:tcW w:w="2001" w:type="dxa"/>
          </w:tcPr>
          <w:p w:rsidR="00ED091C" w:rsidRPr="00ED091C" w:rsidRDefault="00145E2A" w:rsidP="00F42D55">
            <w:pPr>
              <w:pStyle w:val="Bodytext20"/>
              <w:shd w:val="clear" w:color="auto" w:fill="auto"/>
              <w:tabs>
                <w:tab w:val="left" w:pos="1951"/>
              </w:tabs>
              <w:spacing w:before="0" w:after="243"/>
              <w:jc w:val="both"/>
              <w:rPr>
                <w:lang w:val="lt-LT"/>
              </w:rPr>
            </w:pPr>
            <w:r>
              <w:rPr>
                <w:lang w:val="lt-LT"/>
              </w:rPr>
              <w:t>307,58</w:t>
            </w:r>
          </w:p>
        </w:tc>
      </w:tr>
      <w:tr w:rsidR="00145E2A" w:rsidRPr="00ED091C" w:rsidTr="00625283">
        <w:tc>
          <w:tcPr>
            <w:tcW w:w="850" w:type="dxa"/>
          </w:tcPr>
          <w:p w:rsidR="00F42D55" w:rsidRPr="00ED091C" w:rsidRDefault="00625283" w:rsidP="00F42D55">
            <w:pPr>
              <w:pStyle w:val="Bodytext20"/>
              <w:shd w:val="clear" w:color="auto" w:fill="auto"/>
              <w:tabs>
                <w:tab w:val="left" w:pos="1951"/>
              </w:tabs>
              <w:spacing w:before="0" w:after="243"/>
              <w:jc w:val="both"/>
              <w:rPr>
                <w:lang w:val="lt-LT"/>
              </w:rPr>
            </w:pPr>
            <w:r>
              <w:rPr>
                <w:lang w:val="lt-LT"/>
              </w:rPr>
              <w:lastRenderedPageBreak/>
              <w:t>18.</w:t>
            </w:r>
          </w:p>
        </w:tc>
        <w:tc>
          <w:tcPr>
            <w:tcW w:w="1783" w:type="dxa"/>
          </w:tcPr>
          <w:p w:rsidR="00F42D55" w:rsidRPr="00ED091C" w:rsidRDefault="00625283" w:rsidP="00F42D55">
            <w:pPr>
              <w:pStyle w:val="Bodytext20"/>
              <w:shd w:val="clear" w:color="auto" w:fill="auto"/>
              <w:tabs>
                <w:tab w:val="left" w:pos="1951"/>
              </w:tabs>
              <w:spacing w:before="0" w:after="243"/>
              <w:jc w:val="both"/>
              <w:rPr>
                <w:lang w:val="lt-LT"/>
              </w:rPr>
            </w:pPr>
            <w:r>
              <w:rPr>
                <w:lang w:val="lt-LT"/>
              </w:rPr>
              <w:t>018006093</w:t>
            </w:r>
          </w:p>
        </w:tc>
        <w:tc>
          <w:tcPr>
            <w:tcW w:w="3567" w:type="dxa"/>
          </w:tcPr>
          <w:p w:rsidR="00F42D55" w:rsidRPr="00ED091C" w:rsidRDefault="00625283" w:rsidP="00F42D55">
            <w:pPr>
              <w:pStyle w:val="Bodytext20"/>
              <w:shd w:val="clear" w:color="auto" w:fill="auto"/>
              <w:tabs>
                <w:tab w:val="left" w:pos="1951"/>
              </w:tabs>
              <w:spacing w:before="0" w:after="243"/>
              <w:jc w:val="both"/>
              <w:rPr>
                <w:lang w:val="lt-LT"/>
              </w:rPr>
            </w:pPr>
            <w:r>
              <w:rPr>
                <w:lang w:val="lt-LT"/>
              </w:rPr>
              <w:t>Sūpuoklės „Orla“ f.10</w:t>
            </w:r>
          </w:p>
        </w:tc>
        <w:tc>
          <w:tcPr>
            <w:tcW w:w="1761" w:type="dxa"/>
          </w:tcPr>
          <w:p w:rsidR="00F42D55" w:rsidRPr="00ED091C" w:rsidRDefault="00625283" w:rsidP="00F42D55">
            <w:pPr>
              <w:pStyle w:val="Bodytext20"/>
              <w:shd w:val="clear" w:color="auto" w:fill="auto"/>
              <w:tabs>
                <w:tab w:val="left" w:pos="1951"/>
              </w:tabs>
              <w:spacing w:before="0" w:after="243"/>
              <w:jc w:val="both"/>
              <w:rPr>
                <w:lang w:val="lt-LT"/>
              </w:rPr>
            </w:pPr>
            <w:r>
              <w:rPr>
                <w:lang w:val="lt-LT"/>
              </w:rPr>
              <w:t>272,82</w:t>
            </w:r>
          </w:p>
        </w:tc>
        <w:tc>
          <w:tcPr>
            <w:tcW w:w="2001" w:type="dxa"/>
          </w:tcPr>
          <w:p w:rsidR="00F42D55" w:rsidRPr="00ED091C" w:rsidRDefault="00625283" w:rsidP="00F42D55">
            <w:pPr>
              <w:pStyle w:val="Bodytext20"/>
              <w:shd w:val="clear" w:color="auto" w:fill="auto"/>
              <w:tabs>
                <w:tab w:val="left" w:pos="1951"/>
              </w:tabs>
              <w:spacing w:before="0" w:after="243"/>
              <w:jc w:val="both"/>
              <w:rPr>
                <w:lang w:val="lt-LT"/>
              </w:rPr>
            </w:pPr>
            <w:r>
              <w:rPr>
                <w:lang w:val="lt-LT"/>
              </w:rPr>
              <w:t>272,82</w:t>
            </w:r>
          </w:p>
        </w:tc>
      </w:tr>
      <w:tr w:rsidR="00145E2A" w:rsidRPr="00ED091C" w:rsidTr="00625283">
        <w:tc>
          <w:tcPr>
            <w:tcW w:w="850" w:type="dxa"/>
          </w:tcPr>
          <w:p w:rsidR="00145E2A" w:rsidRPr="00ED091C" w:rsidRDefault="00625283" w:rsidP="00F42D55">
            <w:pPr>
              <w:pStyle w:val="Bodytext20"/>
              <w:shd w:val="clear" w:color="auto" w:fill="auto"/>
              <w:tabs>
                <w:tab w:val="left" w:pos="1951"/>
              </w:tabs>
              <w:spacing w:before="0" w:after="243"/>
              <w:jc w:val="both"/>
              <w:rPr>
                <w:lang w:val="lt-LT"/>
              </w:rPr>
            </w:pPr>
            <w:r>
              <w:rPr>
                <w:lang w:val="lt-LT"/>
              </w:rPr>
              <w:t>19.</w:t>
            </w:r>
          </w:p>
        </w:tc>
        <w:tc>
          <w:tcPr>
            <w:tcW w:w="1783" w:type="dxa"/>
          </w:tcPr>
          <w:p w:rsidR="00145E2A" w:rsidRPr="00ED091C" w:rsidRDefault="00625283" w:rsidP="00F42D55">
            <w:pPr>
              <w:pStyle w:val="Bodytext20"/>
              <w:shd w:val="clear" w:color="auto" w:fill="auto"/>
              <w:tabs>
                <w:tab w:val="left" w:pos="1951"/>
              </w:tabs>
              <w:spacing w:before="0" w:after="243"/>
              <w:jc w:val="both"/>
              <w:rPr>
                <w:lang w:val="lt-LT"/>
              </w:rPr>
            </w:pPr>
            <w:r>
              <w:rPr>
                <w:lang w:val="lt-LT"/>
              </w:rPr>
              <w:t>16009011</w:t>
            </w:r>
          </w:p>
        </w:tc>
        <w:tc>
          <w:tcPr>
            <w:tcW w:w="3567" w:type="dxa"/>
          </w:tcPr>
          <w:p w:rsidR="00145E2A" w:rsidRPr="00ED091C" w:rsidRDefault="00625283" w:rsidP="00F42D55">
            <w:pPr>
              <w:pStyle w:val="Bodytext20"/>
              <w:shd w:val="clear" w:color="auto" w:fill="auto"/>
              <w:tabs>
                <w:tab w:val="left" w:pos="1951"/>
              </w:tabs>
              <w:spacing w:before="0" w:after="243"/>
              <w:jc w:val="both"/>
              <w:rPr>
                <w:lang w:val="lt-LT"/>
              </w:rPr>
            </w:pPr>
            <w:r>
              <w:rPr>
                <w:lang w:val="lt-LT"/>
              </w:rPr>
              <w:t>Kepimo krosnis</w:t>
            </w:r>
          </w:p>
        </w:tc>
        <w:tc>
          <w:tcPr>
            <w:tcW w:w="1761" w:type="dxa"/>
          </w:tcPr>
          <w:p w:rsidR="00145E2A" w:rsidRPr="00ED091C" w:rsidRDefault="00625283" w:rsidP="00F42D55">
            <w:pPr>
              <w:pStyle w:val="Bodytext20"/>
              <w:shd w:val="clear" w:color="auto" w:fill="auto"/>
              <w:tabs>
                <w:tab w:val="left" w:pos="1951"/>
              </w:tabs>
              <w:spacing w:before="0" w:after="243"/>
              <w:jc w:val="both"/>
              <w:rPr>
                <w:lang w:val="lt-LT"/>
              </w:rPr>
            </w:pPr>
            <w:r>
              <w:rPr>
                <w:lang w:val="lt-LT"/>
              </w:rPr>
              <w:t>1110,69</w:t>
            </w:r>
          </w:p>
        </w:tc>
        <w:tc>
          <w:tcPr>
            <w:tcW w:w="2001" w:type="dxa"/>
          </w:tcPr>
          <w:p w:rsidR="00145E2A" w:rsidRPr="00ED091C" w:rsidRDefault="00625283" w:rsidP="00F42D55">
            <w:pPr>
              <w:pStyle w:val="Bodytext20"/>
              <w:shd w:val="clear" w:color="auto" w:fill="auto"/>
              <w:tabs>
                <w:tab w:val="left" w:pos="1951"/>
              </w:tabs>
              <w:spacing w:before="0" w:after="243"/>
              <w:jc w:val="both"/>
              <w:rPr>
                <w:lang w:val="lt-LT"/>
              </w:rPr>
            </w:pPr>
            <w:r>
              <w:rPr>
                <w:lang w:val="lt-LT"/>
              </w:rPr>
              <w:t>1110,69</w:t>
            </w:r>
          </w:p>
        </w:tc>
      </w:tr>
      <w:tr w:rsidR="00625283" w:rsidRPr="00ED091C" w:rsidTr="00625283">
        <w:tc>
          <w:tcPr>
            <w:tcW w:w="850" w:type="dxa"/>
          </w:tcPr>
          <w:p w:rsidR="00625283" w:rsidRPr="00ED091C" w:rsidRDefault="00625283" w:rsidP="00F42D55">
            <w:pPr>
              <w:pStyle w:val="Bodytext20"/>
              <w:shd w:val="clear" w:color="auto" w:fill="auto"/>
              <w:tabs>
                <w:tab w:val="left" w:pos="1951"/>
              </w:tabs>
              <w:spacing w:before="0" w:after="243"/>
              <w:jc w:val="both"/>
              <w:rPr>
                <w:lang w:val="lt-LT"/>
              </w:rPr>
            </w:pPr>
            <w:r>
              <w:rPr>
                <w:lang w:val="lt-LT"/>
              </w:rPr>
              <w:t>20.</w:t>
            </w:r>
          </w:p>
        </w:tc>
        <w:tc>
          <w:tcPr>
            <w:tcW w:w="1783" w:type="dxa"/>
          </w:tcPr>
          <w:p w:rsidR="00625283" w:rsidRPr="00ED091C" w:rsidRDefault="00625283" w:rsidP="00F42D55">
            <w:pPr>
              <w:pStyle w:val="Bodytext20"/>
              <w:shd w:val="clear" w:color="auto" w:fill="auto"/>
              <w:tabs>
                <w:tab w:val="left" w:pos="1951"/>
              </w:tabs>
              <w:spacing w:before="0" w:after="243"/>
              <w:jc w:val="both"/>
              <w:rPr>
                <w:lang w:val="lt-LT"/>
              </w:rPr>
            </w:pPr>
            <w:r>
              <w:rPr>
                <w:lang w:val="lt-LT"/>
              </w:rPr>
              <w:t>16009011a</w:t>
            </w:r>
          </w:p>
        </w:tc>
        <w:tc>
          <w:tcPr>
            <w:tcW w:w="3567" w:type="dxa"/>
          </w:tcPr>
          <w:p w:rsidR="00625283" w:rsidRPr="00ED091C" w:rsidRDefault="00625283" w:rsidP="00F42D55">
            <w:pPr>
              <w:pStyle w:val="Bodytext20"/>
              <w:shd w:val="clear" w:color="auto" w:fill="auto"/>
              <w:tabs>
                <w:tab w:val="left" w:pos="1951"/>
              </w:tabs>
              <w:spacing w:before="0" w:after="243"/>
              <w:jc w:val="both"/>
              <w:rPr>
                <w:lang w:val="lt-LT"/>
              </w:rPr>
            </w:pPr>
            <w:r>
              <w:rPr>
                <w:lang w:val="lt-LT"/>
              </w:rPr>
              <w:t>Daržovių smulkinimo mašina</w:t>
            </w:r>
          </w:p>
        </w:tc>
        <w:tc>
          <w:tcPr>
            <w:tcW w:w="1761" w:type="dxa"/>
          </w:tcPr>
          <w:p w:rsidR="00625283" w:rsidRPr="00ED091C" w:rsidRDefault="00625283" w:rsidP="00F42D55">
            <w:pPr>
              <w:pStyle w:val="Bodytext20"/>
              <w:shd w:val="clear" w:color="auto" w:fill="auto"/>
              <w:tabs>
                <w:tab w:val="left" w:pos="1951"/>
              </w:tabs>
              <w:spacing w:before="0" w:after="243"/>
              <w:jc w:val="both"/>
              <w:rPr>
                <w:lang w:val="lt-LT"/>
              </w:rPr>
            </w:pPr>
            <w:r>
              <w:rPr>
                <w:lang w:val="lt-LT"/>
              </w:rPr>
              <w:t>546,80</w:t>
            </w:r>
          </w:p>
        </w:tc>
        <w:tc>
          <w:tcPr>
            <w:tcW w:w="2001" w:type="dxa"/>
          </w:tcPr>
          <w:p w:rsidR="00625283" w:rsidRPr="00ED091C" w:rsidRDefault="00625283" w:rsidP="00F42D55">
            <w:pPr>
              <w:pStyle w:val="Bodytext20"/>
              <w:shd w:val="clear" w:color="auto" w:fill="auto"/>
              <w:tabs>
                <w:tab w:val="left" w:pos="1951"/>
              </w:tabs>
              <w:spacing w:before="0" w:after="243"/>
              <w:jc w:val="both"/>
              <w:rPr>
                <w:lang w:val="lt-LT"/>
              </w:rPr>
            </w:pPr>
            <w:r>
              <w:rPr>
                <w:lang w:val="lt-LT"/>
              </w:rPr>
              <w:t>546,80</w:t>
            </w:r>
          </w:p>
        </w:tc>
      </w:tr>
      <w:tr w:rsidR="00145E2A" w:rsidRPr="00ED091C" w:rsidTr="00625283">
        <w:tc>
          <w:tcPr>
            <w:tcW w:w="850" w:type="dxa"/>
          </w:tcPr>
          <w:p w:rsidR="00145E2A" w:rsidRPr="00ED091C" w:rsidRDefault="00625283" w:rsidP="00F42D55">
            <w:pPr>
              <w:pStyle w:val="Bodytext20"/>
              <w:shd w:val="clear" w:color="auto" w:fill="auto"/>
              <w:tabs>
                <w:tab w:val="left" w:pos="1951"/>
              </w:tabs>
              <w:spacing w:before="0" w:after="243"/>
              <w:jc w:val="both"/>
              <w:rPr>
                <w:lang w:val="lt-LT"/>
              </w:rPr>
            </w:pPr>
            <w:r>
              <w:rPr>
                <w:lang w:val="lt-LT"/>
              </w:rPr>
              <w:t>21.</w:t>
            </w:r>
          </w:p>
        </w:tc>
        <w:tc>
          <w:tcPr>
            <w:tcW w:w="1783" w:type="dxa"/>
          </w:tcPr>
          <w:p w:rsidR="00145E2A" w:rsidRPr="00ED091C" w:rsidRDefault="00625283" w:rsidP="00F42D55">
            <w:pPr>
              <w:pStyle w:val="Bodytext20"/>
              <w:shd w:val="clear" w:color="auto" w:fill="auto"/>
              <w:tabs>
                <w:tab w:val="left" w:pos="1951"/>
              </w:tabs>
              <w:spacing w:before="0" w:after="243"/>
              <w:jc w:val="both"/>
              <w:rPr>
                <w:lang w:val="lt-LT"/>
              </w:rPr>
            </w:pPr>
            <w:r>
              <w:rPr>
                <w:lang w:val="lt-LT"/>
              </w:rPr>
              <w:t>1208201131</w:t>
            </w:r>
          </w:p>
        </w:tc>
        <w:tc>
          <w:tcPr>
            <w:tcW w:w="3567" w:type="dxa"/>
          </w:tcPr>
          <w:p w:rsidR="00145E2A" w:rsidRPr="00ED091C" w:rsidRDefault="00625283" w:rsidP="00F42D55">
            <w:pPr>
              <w:pStyle w:val="Bodytext20"/>
              <w:shd w:val="clear" w:color="auto" w:fill="auto"/>
              <w:tabs>
                <w:tab w:val="left" w:pos="1951"/>
              </w:tabs>
              <w:spacing w:before="0" w:after="243"/>
              <w:jc w:val="both"/>
              <w:rPr>
                <w:lang w:val="lt-LT"/>
              </w:rPr>
            </w:pPr>
            <w:r>
              <w:rPr>
                <w:lang w:val="lt-LT"/>
              </w:rPr>
              <w:t>Nešiojamas kompiuteris HP Probook</w:t>
            </w:r>
          </w:p>
        </w:tc>
        <w:tc>
          <w:tcPr>
            <w:tcW w:w="1761" w:type="dxa"/>
          </w:tcPr>
          <w:p w:rsidR="00145E2A" w:rsidRPr="00ED091C" w:rsidRDefault="00625283" w:rsidP="00F42D55">
            <w:pPr>
              <w:pStyle w:val="Bodytext20"/>
              <w:shd w:val="clear" w:color="auto" w:fill="auto"/>
              <w:tabs>
                <w:tab w:val="left" w:pos="1951"/>
              </w:tabs>
              <w:spacing w:before="0" w:after="243"/>
              <w:jc w:val="both"/>
              <w:rPr>
                <w:lang w:val="lt-LT"/>
              </w:rPr>
            </w:pPr>
            <w:r>
              <w:rPr>
                <w:lang w:val="lt-LT"/>
              </w:rPr>
              <w:t>434,14</w:t>
            </w:r>
          </w:p>
        </w:tc>
        <w:tc>
          <w:tcPr>
            <w:tcW w:w="2001" w:type="dxa"/>
          </w:tcPr>
          <w:p w:rsidR="00145E2A" w:rsidRPr="00ED091C" w:rsidRDefault="00625283" w:rsidP="00F42D55">
            <w:pPr>
              <w:pStyle w:val="Bodytext20"/>
              <w:shd w:val="clear" w:color="auto" w:fill="auto"/>
              <w:tabs>
                <w:tab w:val="left" w:pos="1951"/>
              </w:tabs>
              <w:spacing w:before="0" w:after="243"/>
              <w:jc w:val="both"/>
              <w:rPr>
                <w:lang w:val="lt-LT"/>
              </w:rPr>
            </w:pPr>
            <w:r>
              <w:rPr>
                <w:lang w:val="lt-LT"/>
              </w:rPr>
              <w:t>434,14</w:t>
            </w:r>
          </w:p>
        </w:tc>
      </w:tr>
      <w:tr w:rsidR="00625283" w:rsidRPr="00ED091C" w:rsidTr="00625283">
        <w:tc>
          <w:tcPr>
            <w:tcW w:w="6200" w:type="dxa"/>
            <w:gridSpan w:val="3"/>
          </w:tcPr>
          <w:p w:rsidR="00625283" w:rsidRPr="00625283" w:rsidRDefault="00625283" w:rsidP="00625283">
            <w:pPr>
              <w:pStyle w:val="Bodytext20"/>
              <w:shd w:val="clear" w:color="auto" w:fill="auto"/>
              <w:tabs>
                <w:tab w:val="left" w:pos="1951"/>
              </w:tabs>
              <w:spacing w:before="0" w:after="243"/>
              <w:jc w:val="both"/>
              <w:rPr>
                <w:b/>
                <w:bCs/>
                <w:lang w:val="lt-LT"/>
              </w:rPr>
            </w:pPr>
            <w:r w:rsidRPr="00625283">
              <w:rPr>
                <w:b/>
                <w:bCs/>
                <w:lang w:val="lt-LT"/>
              </w:rPr>
              <w:t>Iš viso</w:t>
            </w:r>
          </w:p>
        </w:tc>
        <w:tc>
          <w:tcPr>
            <w:tcW w:w="1761" w:type="dxa"/>
          </w:tcPr>
          <w:p w:rsidR="00625283" w:rsidRPr="00625283" w:rsidRDefault="00625283" w:rsidP="00F42D55">
            <w:pPr>
              <w:pStyle w:val="Bodytext20"/>
              <w:shd w:val="clear" w:color="auto" w:fill="auto"/>
              <w:tabs>
                <w:tab w:val="left" w:pos="1951"/>
              </w:tabs>
              <w:spacing w:before="0" w:after="243"/>
              <w:jc w:val="both"/>
              <w:rPr>
                <w:b/>
                <w:bCs/>
                <w:lang w:val="lt-LT"/>
              </w:rPr>
            </w:pPr>
            <w:r w:rsidRPr="00625283">
              <w:rPr>
                <w:b/>
                <w:bCs/>
                <w:lang w:val="lt-LT"/>
              </w:rPr>
              <w:t>10925,93</w:t>
            </w:r>
          </w:p>
        </w:tc>
        <w:tc>
          <w:tcPr>
            <w:tcW w:w="2001" w:type="dxa"/>
          </w:tcPr>
          <w:p w:rsidR="00625283" w:rsidRPr="00625283" w:rsidRDefault="00625283" w:rsidP="00F42D55">
            <w:pPr>
              <w:pStyle w:val="Bodytext20"/>
              <w:shd w:val="clear" w:color="auto" w:fill="auto"/>
              <w:tabs>
                <w:tab w:val="left" w:pos="1951"/>
              </w:tabs>
              <w:spacing w:before="0" w:after="243"/>
              <w:jc w:val="both"/>
              <w:rPr>
                <w:b/>
                <w:bCs/>
                <w:lang w:val="lt-LT"/>
              </w:rPr>
            </w:pPr>
            <w:r w:rsidRPr="00625283">
              <w:rPr>
                <w:b/>
                <w:bCs/>
                <w:lang w:val="lt-LT"/>
              </w:rPr>
              <w:t>10925,93</w:t>
            </w:r>
          </w:p>
        </w:tc>
      </w:tr>
    </w:tbl>
    <w:p w:rsidR="00F42D55" w:rsidRPr="00ED091C" w:rsidRDefault="00F42D55" w:rsidP="00F42D55">
      <w:pPr>
        <w:pStyle w:val="Bodytext20"/>
        <w:shd w:val="clear" w:color="auto" w:fill="auto"/>
        <w:tabs>
          <w:tab w:val="left" w:pos="1951"/>
        </w:tabs>
        <w:spacing w:before="0" w:after="243"/>
        <w:jc w:val="both"/>
        <w:rPr>
          <w:lang w:val="lt-LT"/>
        </w:rPr>
      </w:pPr>
    </w:p>
    <w:p w:rsidR="0032573C" w:rsidRPr="00F42D55" w:rsidRDefault="0032573C" w:rsidP="00EB08FF">
      <w:pPr>
        <w:pStyle w:val="Bodytext20"/>
        <w:numPr>
          <w:ilvl w:val="1"/>
          <w:numId w:val="2"/>
        </w:numPr>
        <w:shd w:val="clear" w:color="auto" w:fill="auto"/>
        <w:tabs>
          <w:tab w:val="left" w:pos="1815"/>
        </w:tabs>
        <w:spacing w:before="0" w:after="0"/>
        <w:ind w:left="0" w:firstLine="1340"/>
        <w:jc w:val="both"/>
        <w:rPr>
          <w:lang w:val="lt-LT"/>
        </w:rPr>
      </w:pPr>
      <w:r w:rsidRPr="00FF717D">
        <w:rPr>
          <w:lang w:val="lt-LT" w:eastAsia="lt-LT"/>
        </w:rPr>
        <w:t>Informacija apie atsargas.</w:t>
      </w:r>
    </w:p>
    <w:p w:rsidR="008F62FC" w:rsidRDefault="008F62FC" w:rsidP="001A0372">
      <w:pPr>
        <w:ind w:firstLine="1296"/>
        <w:jc w:val="both"/>
        <w:rPr>
          <w:rFonts w:ascii="Times New Roman" w:hAnsi="Times New Roman" w:cs="Times New Roman"/>
          <w:lang w:val="lt-LT"/>
        </w:rPr>
      </w:pPr>
      <w:r w:rsidRPr="00FF717D">
        <w:rPr>
          <w:rFonts w:ascii="Times New Roman" w:hAnsi="Times New Roman" w:cs="Times New Roman"/>
          <w:lang w:val="lt-LT"/>
        </w:rPr>
        <w:t xml:space="preserve">Įstaigoje sandėliuojami maisto produktai, nes nupirkti ne iš karto atiduodami naudoti. Metų pradžioje maisto produktų likutis buvo </w:t>
      </w:r>
      <w:r w:rsidR="001A0372" w:rsidRPr="00FF717D">
        <w:rPr>
          <w:rFonts w:ascii="Times New Roman" w:hAnsi="Times New Roman" w:cs="Times New Roman"/>
          <w:lang w:val="lt-LT"/>
        </w:rPr>
        <w:t>1242,04</w:t>
      </w:r>
      <w:r w:rsidRPr="00FF717D">
        <w:rPr>
          <w:rFonts w:ascii="Times New Roman" w:hAnsi="Times New Roman" w:cs="Times New Roman"/>
          <w:lang w:val="lt-LT"/>
        </w:rPr>
        <w:t xml:space="preserve"> eurai, o ataskaitinio laikotarpio pabaigoje </w:t>
      </w:r>
      <w:r w:rsidR="00263938">
        <w:rPr>
          <w:rFonts w:ascii="Times New Roman" w:hAnsi="Times New Roman" w:cs="Times New Roman"/>
          <w:lang w:val="lt-LT"/>
        </w:rPr>
        <w:t>985,39</w:t>
      </w:r>
      <w:r w:rsidRPr="00FF717D">
        <w:rPr>
          <w:rFonts w:ascii="Times New Roman" w:hAnsi="Times New Roman" w:cs="Times New Roman"/>
          <w:lang w:val="lt-LT"/>
        </w:rPr>
        <w:t xml:space="preserve"> eurai. Skirtumas susidarė dėl to, kad maisto produktų buvo </w:t>
      </w:r>
      <w:r w:rsidR="00EF2C36">
        <w:rPr>
          <w:rFonts w:ascii="Times New Roman" w:hAnsi="Times New Roman" w:cs="Times New Roman"/>
          <w:lang w:val="lt-LT"/>
        </w:rPr>
        <w:t>sunaudota</w:t>
      </w:r>
      <w:r w:rsidRPr="00FF717D">
        <w:rPr>
          <w:rFonts w:ascii="Times New Roman" w:hAnsi="Times New Roman" w:cs="Times New Roman"/>
          <w:lang w:val="lt-LT"/>
        </w:rPr>
        <w:t xml:space="preserve"> daugiau negu </w:t>
      </w:r>
      <w:r w:rsidR="00EF2C36">
        <w:rPr>
          <w:rFonts w:ascii="Times New Roman" w:hAnsi="Times New Roman" w:cs="Times New Roman"/>
          <w:lang w:val="lt-LT"/>
        </w:rPr>
        <w:t>nupirkta</w:t>
      </w:r>
      <w:r w:rsidRPr="00FF717D">
        <w:rPr>
          <w:rFonts w:ascii="Times New Roman" w:hAnsi="Times New Roman" w:cs="Times New Roman"/>
          <w:lang w:val="lt-LT"/>
        </w:rPr>
        <w:t xml:space="preserve">. Maisto produktai daugiausia perkami iš įstaigos pajamų už suteiktas paslaugas. Yra spausdinimo ir tualetinio popieriaus, skalbimo ir valymo priemonių, </w:t>
      </w:r>
      <w:r w:rsidR="00667EA3" w:rsidRPr="00FF717D">
        <w:rPr>
          <w:rFonts w:ascii="Times New Roman" w:hAnsi="Times New Roman" w:cs="Times New Roman"/>
          <w:lang w:val="lt-LT"/>
        </w:rPr>
        <w:t>dezinfekantų</w:t>
      </w:r>
      <w:r w:rsidRPr="00FF717D">
        <w:rPr>
          <w:rFonts w:ascii="Times New Roman" w:hAnsi="Times New Roman" w:cs="Times New Roman"/>
          <w:lang w:val="lt-LT"/>
        </w:rPr>
        <w:t xml:space="preserve"> ir kitų atsargų likutis  už</w:t>
      </w:r>
      <w:r w:rsidR="00CE63D7">
        <w:rPr>
          <w:rFonts w:ascii="Times New Roman" w:hAnsi="Times New Roman" w:cs="Times New Roman"/>
          <w:lang w:val="lt-LT"/>
        </w:rPr>
        <w:t xml:space="preserve"> 1000,87</w:t>
      </w:r>
      <w:r w:rsidRPr="00FF717D">
        <w:rPr>
          <w:rFonts w:ascii="Times New Roman" w:hAnsi="Times New Roman" w:cs="Times New Roman"/>
          <w:lang w:val="lt-LT"/>
        </w:rPr>
        <w:t xml:space="preserve"> euro. Metų pradžioje buvo </w:t>
      </w:r>
      <w:r w:rsidR="001A0372" w:rsidRPr="00FF717D">
        <w:rPr>
          <w:rFonts w:ascii="Times New Roman" w:hAnsi="Times New Roman" w:cs="Times New Roman"/>
          <w:lang w:val="lt-LT"/>
        </w:rPr>
        <w:t>558,73</w:t>
      </w:r>
      <w:r w:rsidR="00667EA3" w:rsidRPr="00FF717D">
        <w:rPr>
          <w:rFonts w:ascii="Times New Roman" w:hAnsi="Times New Roman" w:cs="Times New Roman"/>
          <w:lang w:val="lt-LT"/>
        </w:rPr>
        <w:t xml:space="preserve"> eurų</w:t>
      </w:r>
      <w:r w:rsidRPr="00FF717D">
        <w:rPr>
          <w:rFonts w:ascii="Times New Roman" w:hAnsi="Times New Roman" w:cs="Times New Roman"/>
          <w:lang w:val="lt-LT"/>
        </w:rPr>
        <w:t xml:space="preserve">. </w:t>
      </w:r>
    </w:p>
    <w:p w:rsidR="00134FF4" w:rsidRDefault="008A5172" w:rsidP="001A0372">
      <w:pPr>
        <w:ind w:firstLine="1296"/>
        <w:jc w:val="both"/>
        <w:rPr>
          <w:rFonts w:ascii="Times New Roman" w:hAnsi="Times New Roman" w:cs="Times New Roman"/>
          <w:lang w:val="lt-LT"/>
        </w:rPr>
      </w:pPr>
      <w:r>
        <w:rPr>
          <w:lang w:val="lt-LT" w:eastAsia="lt-LT"/>
        </w:rPr>
        <w:t>2</w:t>
      </w:r>
      <w:r w:rsidRPr="00634B3B">
        <w:rPr>
          <w:lang w:val="lt-LT" w:eastAsia="lt-LT"/>
        </w:rPr>
        <w:t>.4.Informacija apie per vienerius metus gautinas sumas</w:t>
      </w:r>
    </w:p>
    <w:p w:rsidR="0032573C" w:rsidRPr="00634B3B" w:rsidRDefault="008A5172" w:rsidP="008A5172">
      <w:pPr>
        <w:ind w:firstLine="1296"/>
        <w:jc w:val="both"/>
        <w:rPr>
          <w:lang w:val="lt-LT"/>
        </w:rPr>
      </w:pPr>
      <w:r>
        <w:rPr>
          <w:rFonts w:ascii="Times New Roman" w:hAnsi="Times New Roman" w:cs="Times New Roman"/>
          <w:lang w:val="lt-LT"/>
        </w:rPr>
        <w:t>2.4.1.</w:t>
      </w:r>
      <w:r w:rsidR="00134FF4" w:rsidRPr="00137F82">
        <w:rPr>
          <w:rFonts w:ascii="Times New Roman" w:hAnsi="Times New Roman" w:cs="Times New Roman"/>
          <w:lang w:val="lt-LT"/>
        </w:rPr>
        <w:t xml:space="preserve">Gautinos sumos už turto naudojimą, parduotas prekes, paslaugas </w:t>
      </w:r>
      <w:r w:rsidR="00CF5E4E">
        <w:rPr>
          <w:rFonts w:ascii="Times New Roman" w:hAnsi="Times New Roman" w:cs="Times New Roman"/>
          <w:lang w:val="lt-LT"/>
        </w:rPr>
        <w:t>8618,96</w:t>
      </w:r>
      <w:r w:rsidR="00134FF4" w:rsidRPr="00137F82">
        <w:rPr>
          <w:rFonts w:ascii="Times New Roman" w:hAnsi="Times New Roman" w:cs="Times New Roman"/>
          <w:lang w:val="lt-LT"/>
        </w:rPr>
        <w:t xml:space="preserve"> Eur. Tai gautini tėvų įnašai.</w:t>
      </w:r>
      <w:r w:rsidR="0032573C" w:rsidRPr="00634B3B">
        <w:rPr>
          <w:lang w:val="lt-LT" w:eastAsia="lt-LT"/>
        </w:rPr>
        <w:t xml:space="preserve">                      </w:t>
      </w:r>
    </w:p>
    <w:p w:rsidR="008A5172" w:rsidRDefault="00634B3B" w:rsidP="00121B44">
      <w:pPr>
        <w:ind w:firstLine="834"/>
        <w:jc w:val="both"/>
        <w:rPr>
          <w:rFonts w:ascii="Times New Roman" w:hAnsi="Times New Roman" w:cs="Times New Roman"/>
          <w:lang w:val="lt-LT"/>
        </w:rPr>
      </w:pPr>
      <w:r w:rsidRPr="00121B44">
        <w:rPr>
          <w:rFonts w:ascii="Times New Roman" w:hAnsi="Times New Roman" w:cs="Times New Roman"/>
          <w:lang w:val="lt-LT"/>
        </w:rPr>
        <w:t>2.4.</w:t>
      </w:r>
      <w:r w:rsidR="008A5172">
        <w:rPr>
          <w:rFonts w:ascii="Times New Roman" w:hAnsi="Times New Roman" w:cs="Times New Roman"/>
          <w:lang w:val="lt-LT"/>
        </w:rPr>
        <w:t>2</w:t>
      </w:r>
      <w:r w:rsidRPr="00121B44">
        <w:rPr>
          <w:rFonts w:ascii="Times New Roman" w:hAnsi="Times New Roman" w:cs="Times New Roman"/>
          <w:lang w:val="lt-LT"/>
        </w:rPr>
        <w:t>.</w:t>
      </w:r>
      <w:r w:rsidR="000F364A" w:rsidRPr="00121B44">
        <w:rPr>
          <w:rFonts w:ascii="Times New Roman" w:hAnsi="Times New Roman" w:cs="Times New Roman"/>
          <w:lang w:val="lt-LT"/>
        </w:rPr>
        <w:t xml:space="preserve">Sukauptas gautinas sumas </w:t>
      </w:r>
      <w:r w:rsidR="00B13BF8">
        <w:rPr>
          <w:rFonts w:ascii="Times New Roman" w:hAnsi="Times New Roman" w:cs="Times New Roman"/>
          <w:lang w:val="lt-LT"/>
        </w:rPr>
        <w:t>172068,46</w:t>
      </w:r>
      <w:r w:rsidR="000F364A" w:rsidRPr="00121B44">
        <w:rPr>
          <w:rFonts w:ascii="Times New Roman" w:hAnsi="Times New Roman" w:cs="Times New Roman"/>
          <w:lang w:val="lt-LT"/>
        </w:rPr>
        <w:t xml:space="preserve"> eurų sudaro:</w:t>
      </w:r>
    </w:p>
    <w:p w:rsidR="000F364A" w:rsidRPr="00121B44" w:rsidRDefault="008A5172" w:rsidP="00121B44">
      <w:pPr>
        <w:ind w:firstLine="834"/>
        <w:jc w:val="both"/>
        <w:rPr>
          <w:rFonts w:ascii="Times New Roman" w:hAnsi="Times New Roman" w:cs="Times New Roman"/>
          <w:lang w:val="lt-LT"/>
        </w:rPr>
      </w:pPr>
      <w:r>
        <w:rPr>
          <w:rFonts w:ascii="Times New Roman" w:hAnsi="Times New Roman" w:cs="Times New Roman"/>
          <w:lang w:val="lt-LT"/>
        </w:rPr>
        <w:t xml:space="preserve">- </w:t>
      </w:r>
      <w:r w:rsidR="000F364A" w:rsidRPr="00121B44">
        <w:rPr>
          <w:rFonts w:ascii="Times New Roman" w:hAnsi="Times New Roman" w:cs="Times New Roman"/>
          <w:lang w:val="lt-LT"/>
        </w:rPr>
        <w:t xml:space="preserve"> sukauptos sumos iš valstybės</w:t>
      </w:r>
      <w:r w:rsidR="00FF717D" w:rsidRPr="00121B44">
        <w:rPr>
          <w:rFonts w:ascii="Times New Roman" w:hAnsi="Times New Roman" w:cs="Times New Roman"/>
          <w:lang w:val="lt-LT"/>
        </w:rPr>
        <w:t xml:space="preserve"> </w:t>
      </w:r>
      <w:r w:rsidR="000F364A" w:rsidRPr="00121B44">
        <w:rPr>
          <w:rFonts w:ascii="Times New Roman" w:hAnsi="Times New Roman" w:cs="Times New Roman"/>
          <w:lang w:val="lt-LT"/>
        </w:rPr>
        <w:t xml:space="preserve">biudžeto </w:t>
      </w:r>
      <w:r w:rsidR="00B13BF8">
        <w:rPr>
          <w:rFonts w:ascii="Times New Roman" w:hAnsi="Times New Roman" w:cs="Times New Roman"/>
          <w:lang w:val="lt-LT"/>
        </w:rPr>
        <w:t>86926,80</w:t>
      </w:r>
      <w:r w:rsidR="000F364A" w:rsidRPr="00121B44">
        <w:rPr>
          <w:rFonts w:ascii="Times New Roman" w:hAnsi="Times New Roman" w:cs="Times New Roman"/>
          <w:lang w:val="lt-LT"/>
        </w:rPr>
        <w:t xml:space="preserve"> eurai  ( sukaupti atostoginiai ir neišmokėti atlyginimai už </w:t>
      </w:r>
      <w:r w:rsidR="00B13BF8">
        <w:rPr>
          <w:rFonts w:ascii="Times New Roman" w:hAnsi="Times New Roman" w:cs="Times New Roman"/>
          <w:lang w:val="lt-LT"/>
        </w:rPr>
        <w:t>birželio</w:t>
      </w:r>
      <w:r w:rsidR="000F364A" w:rsidRPr="00121B44">
        <w:rPr>
          <w:rFonts w:ascii="Times New Roman" w:hAnsi="Times New Roman" w:cs="Times New Roman"/>
          <w:lang w:val="lt-LT"/>
        </w:rPr>
        <w:t xml:space="preserve"> mėn. </w:t>
      </w:r>
      <w:r w:rsidR="00B13BF8">
        <w:rPr>
          <w:rFonts w:ascii="Times New Roman" w:hAnsi="Times New Roman" w:cs="Times New Roman"/>
          <w:lang w:val="lt-LT"/>
        </w:rPr>
        <w:t xml:space="preserve">81645,63 </w:t>
      </w:r>
      <w:r w:rsidR="000F364A" w:rsidRPr="00121B44">
        <w:rPr>
          <w:rFonts w:ascii="Times New Roman" w:hAnsi="Times New Roman" w:cs="Times New Roman"/>
          <w:lang w:val="lt-LT"/>
        </w:rPr>
        <w:t xml:space="preserve">eurų, priskaityti sodros mokesčiai nuo sukauptų atostoginių ir </w:t>
      </w:r>
      <w:r w:rsidR="00B13BF8">
        <w:rPr>
          <w:rFonts w:ascii="Times New Roman" w:hAnsi="Times New Roman" w:cs="Times New Roman"/>
          <w:lang w:val="lt-LT"/>
        </w:rPr>
        <w:t>birželio</w:t>
      </w:r>
      <w:r w:rsidR="000F364A" w:rsidRPr="00121B44">
        <w:rPr>
          <w:rFonts w:ascii="Times New Roman" w:hAnsi="Times New Roman" w:cs="Times New Roman"/>
          <w:lang w:val="lt-LT"/>
        </w:rPr>
        <w:t xml:space="preserve"> mėn. atlyginimo </w:t>
      </w:r>
      <w:r w:rsidR="00B13BF8">
        <w:rPr>
          <w:rFonts w:ascii="Times New Roman" w:hAnsi="Times New Roman" w:cs="Times New Roman"/>
          <w:lang w:val="lt-LT"/>
        </w:rPr>
        <w:t>1490,49</w:t>
      </w:r>
      <w:r w:rsidR="000F364A" w:rsidRPr="00121B44">
        <w:rPr>
          <w:rFonts w:ascii="Times New Roman" w:hAnsi="Times New Roman" w:cs="Times New Roman"/>
          <w:lang w:val="lt-LT"/>
        </w:rPr>
        <w:t xml:space="preserve"> euro, ilgalaikiai atidėjiniai </w:t>
      </w:r>
      <w:r w:rsidR="00704300">
        <w:rPr>
          <w:rFonts w:ascii="Times New Roman" w:hAnsi="Times New Roman" w:cs="Times New Roman"/>
          <w:lang w:val="lt-LT"/>
        </w:rPr>
        <w:t>3389,08</w:t>
      </w:r>
      <w:r w:rsidR="000F364A" w:rsidRPr="00121B44">
        <w:rPr>
          <w:rFonts w:ascii="Times New Roman" w:hAnsi="Times New Roman" w:cs="Times New Roman"/>
          <w:lang w:val="lt-LT"/>
        </w:rPr>
        <w:t xml:space="preserve"> Eur., skola už nemokamą maitinimą </w:t>
      </w:r>
      <w:r w:rsidR="005103F2" w:rsidRPr="00121B44">
        <w:rPr>
          <w:rFonts w:ascii="Times New Roman" w:hAnsi="Times New Roman" w:cs="Times New Roman"/>
          <w:lang w:val="lt-LT"/>
        </w:rPr>
        <w:t xml:space="preserve">UAB Mažeikių mėsinė </w:t>
      </w:r>
      <w:r w:rsidR="00EC350F">
        <w:rPr>
          <w:rFonts w:ascii="Times New Roman" w:hAnsi="Times New Roman" w:cs="Times New Roman"/>
          <w:lang w:val="lt-LT"/>
        </w:rPr>
        <w:t>1,53</w:t>
      </w:r>
      <w:r w:rsidR="000F364A" w:rsidRPr="00121B44">
        <w:rPr>
          <w:rFonts w:ascii="Times New Roman" w:hAnsi="Times New Roman" w:cs="Times New Roman"/>
          <w:lang w:val="lt-LT"/>
        </w:rPr>
        <w:t xml:space="preserve"> euro</w:t>
      </w:r>
      <w:r w:rsidR="005103F2" w:rsidRPr="00121B44">
        <w:rPr>
          <w:rFonts w:ascii="Times New Roman" w:hAnsi="Times New Roman" w:cs="Times New Roman"/>
          <w:lang w:val="lt-LT"/>
        </w:rPr>
        <w:t>,</w:t>
      </w:r>
      <w:r w:rsidR="00EC350F">
        <w:rPr>
          <w:rFonts w:ascii="Times New Roman" w:hAnsi="Times New Roman" w:cs="Times New Roman"/>
          <w:lang w:val="lt-LT"/>
        </w:rPr>
        <w:t xml:space="preserve"> </w:t>
      </w:r>
      <w:r w:rsidR="005103F2" w:rsidRPr="00121B44">
        <w:rPr>
          <w:rFonts w:ascii="Times New Roman" w:hAnsi="Times New Roman" w:cs="Times New Roman"/>
          <w:lang w:val="lt-LT"/>
        </w:rPr>
        <w:t xml:space="preserve">UAB Lobby baltic </w:t>
      </w:r>
      <w:r w:rsidR="00EC350F">
        <w:rPr>
          <w:rFonts w:ascii="Times New Roman" w:hAnsi="Times New Roman" w:cs="Times New Roman"/>
          <w:lang w:val="lt-LT"/>
        </w:rPr>
        <w:t>95,77</w:t>
      </w:r>
      <w:r w:rsidR="005103F2" w:rsidRPr="00121B44">
        <w:rPr>
          <w:rFonts w:ascii="Times New Roman" w:hAnsi="Times New Roman" w:cs="Times New Roman"/>
          <w:lang w:val="lt-LT"/>
        </w:rPr>
        <w:t xml:space="preserve"> euro, AB Žemaitijos pienas </w:t>
      </w:r>
      <w:r w:rsidR="00EC350F">
        <w:rPr>
          <w:rFonts w:ascii="Times New Roman" w:hAnsi="Times New Roman" w:cs="Times New Roman"/>
          <w:lang w:val="lt-LT"/>
        </w:rPr>
        <w:t>304,30</w:t>
      </w:r>
      <w:r w:rsidR="005103F2" w:rsidRPr="00121B44">
        <w:rPr>
          <w:rFonts w:ascii="Times New Roman" w:hAnsi="Times New Roman" w:cs="Times New Roman"/>
          <w:lang w:val="lt-LT"/>
        </w:rPr>
        <w:t xml:space="preserve"> euro</w:t>
      </w:r>
      <w:r w:rsidR="000F364A" w:rsidRPr="00121B44">
        <w:rPr>
          <w:rFonts w:ascii="Times New Roman" w:hAnsi="Times New Roman" w:cs="Times New Roman"/>
          <w:lang w:val="lt-LT"/>
        </w:rPr>
        <w:t>).</w:t>
      </w:r>
    </w:p>
    <w:p w:rsidR="000F364A" w:rsidRPr="00121B44" w:rsidRDefault="000F364A" w:rsidP="00121B44">
      <w:pPr>
        <w:jc w:val="both"/>
        <w:rPr>
          <w:rFonts w:ascii="Times New Roman" w:hAnsi="Times New Roman" w:cs="Times New Roman"/>
          <w:color w:val="000000"/>
          <w:lang w:val="lt-LT"/>
        </w:rPr>
      </w:pPr>
      <w:r w:rsidRPr="00121B44">
        <w:rPr>
          <w:rFonts w:ascii="Times New Roman" w:hAnsi="Times New Roman" w:cs="Times New Roman"/>
          <w:lang w:val="lt-LT"/>
        </w:rPr>
        <w:t xml:space="preserve">     </w:t>
      </w:r>
      <w:r w:rsidR="001F32BF">
        <w:rPr>
          <w:rFonts w:ascii="Times New Roman" w:hAnsi="Times New Roman" w:cs="Times New Roman"/>
          <w:lang w:val="lt-LT"/>
        </w:rPr>
        <w:t xml:space="preserve">       </w:t>
      </w:r>
      <w:r w:rsidRPr="00121B44">
        <w:rPr>
          <w:rFonts w:ascii="Times New Roman" w:hAnsi="Times New Roman" w:cs="Times New Roman"/>
          <w:lang w:val="lt-LT"/>
        </w:rPr>
        <w:t xml:space="preserve"> </w:t>
      </w:r>
      <w:r w:rsidR="008A5172">
        <w:rPr>
          <w:rFonts w:ascii="Times New Roman" w:hAnsi="Times New Roman" w:cs="Times New Roman"/>
          <w:lang w:val="lt-LT"/>
        </w:rPr>
        <w:t xml:space="preserve">- </w:t>
      </w:r>
      <w:r w:rsidRPr="00121B44">
        <w:rPr>
          <w:rFonts w:ascii="Times New Roman" w:hAnsi="Times New Roman" w:cs="Times New Roman"/>
          <w:lang w:val="lt-LT"/>
        </w:rPr>
        <w:t xml:space="preserve">Sukauptos sumos iš savivaldybės biudžeto </w:t>
      </w:r>
      <w:r w:rsidR="00EC350F">
        <w:rPr>
          <w:rFonts w:ascii="Times New Roman" w:hAnsi="Times New Roman" w:cs="Times New Roman"/>
          <w:lang w:val="lt-LT"/>
        </w:rPr>
        <w:t>71192,74</w:t>
      </w:r>
      <w:r w:rsidRPr="00121B44">
        <w:rPr>
          <w:rFonts w:ascii="Times New Roman" w:hAnsi="Times New Roman" w:cs="Times New Roman"/>
          <w:lang w:val="lt-LT"/>
        </w:rPr>
        <w:t xml:space="preserve"> euro ( sukaupti atostoginiai ir </w:t>
      </w:r>
      <w:r w:rsidRPr="00121B44">
        <w:rPr>
          <w:rFonts w:ascii="Times New Roman" w:hAnsi="Times New Roman" w:cs="Times New Roman"/>
          <w:color w:val="000000"/>
          <w:lang w:val="lt-LT"/>
        </w:rPr>
        <w:t xml:space="preserve">neišmokėtas atlyginimas už </w:t>
      </w:r>
      <w:r w:rsidR="00EC350F">
        <w:rPr>
          <w:rFonts w:ascii="Times New Roman" w:hAnsi="Times New Roman" w:cs="Times New Roman"/>
          <w:color w:val="000000"/>
          <w:lang w:val="lt-LT"/>
        </w:rPr>
        <w:t>birželio</w:t>
      </w:r>
      <w:r w:rsidRPr="00121B44">
        <w:rPr>
          <w:rFonts w:ascii="Times New Roman" w:hAnsi="Times New Roman" w:cs="Times New Roman"/>
          <w:color w:val="000000"/>
          <w:lang w:val="lt-LT"/>
        </w:rPr>
        <w:t xml:space="preserve"> mėn. </w:t>
      </w:r>
      <w:r w:rsidR="00EC350F">
        <w:rPr>
          <w:rFonts w:ascii="Times New Roman" w:hAnsi="Times New Roman" w:cs="Times New Roman"/>
          <w:color w:val="000000"/>
          <w:lang w:val="lt-LT"/>
        </w:rPr>
        <w:t>65512,59</w:t>
      </w:r>
      <w:r w:rsidRPr="00121B44">
        <w:rPr>
          <w:rFonts w:ascii="Times New Roman" w:hAnsi="Times New Roman" w:cs="Times New Roman"/>
          <w:color w:val="000000"/>
          <w:lang w:val="lt-LT"/>
        </w:rPr>
        <w:t xml:space="preserve"> euro, priskaityta sodrai nuo sukauptų atostoginių ir </w:t>
      </w:r>
      <w:r w:rsidR="00EC350F">
        <w:rPr>
          <w:rFonts w:ascii="Times New Roman" w:hAnsi="Times New Roman" w:cs="Times New Roman"/>
          <w:color w:val="000000"/>
          <w:lang w:val="lt-LT"/>
        </w:rPr>
        <w:t>birželio</w:t>
      </w:r>
      <w:r w:rsidRPr="00121B44">
        <w:rPr>
          <w:rFonts w:ascii="Times New Roman" w:hAnsi="Times New Roman" w:cs="Times New Roman"/>
          <w:color w:val="000000"/>
          <w:lang w:val="lt-LT"/>
        </w:rPr>
        <w:t xml:space="preserve"> mėn. atlyginimo </w:t>
      </w:r>
      <w:r w:rsidR="00EC350F">
        <w:rPr>
          <w:rFonts w:ascii="Times New Roman" w:hAnsi="Times New Roman" w:cs="Times New Roman"/>
          <w:color w:val="000000"/>
          <w:lang w:val="lt-LT"/>
        </w:rPr>
        <w:t>770,06</w:t>
      </w:r>
      <w:r w:rsidRPr="00121B44">
        <w:rPr>
          <w:rFonts w:ascii="Times New Roman" w:hAnsi="Times New Roman" w:cs="Times New Roman"/>
          <w:color w:val="000000"/>
          <w:lang w:val="lt-LT"/>
        </w:rPr>
        <w:t xml:space="preserve"> euro, skola už maisto atsargas </w:t>
      </w:r>
      <w:r w:rsidR="00D366DA">
        <w:rPr>
          <w:rFonts w:ascii="Times New Roman" w:hAnsi="Times New Roman" w:cs="Times New Roman"/>
          <w:color w:val="000000"/>
          <w:lang w:val="lt-LT"/>
        </w:rPr>
        <w:t>912,66</w:t>
      </w:r>
      <w:r w:rsidR="00FD1CD4" w:rsidRPr="00121B44">
        <w:rPr>
          <w:rFonts w:ascii="Times New Roman" w:hAnsi="Times New Roman" w:cs="Times New Roman"/>
          <w:color w:val="000000"/>
          <w:lang w:val="lt-LT"/>
        </w:rPr>
        <w:t xml:space="preserve"> euro</w:t>
      </w:r>
      <w:r w:rsidRPr="00121B44">
        <w:rPr>
          <w:rFonts w:ascii="Times New Roman" w:hAnsi="Times New Roman" w:cs="Times New Roman"/>
          <w:color w:val="000000"/>
          <w:lang w:val="lt-LT"/>
        </w:rPr>
        <w:t xml:space="preserve">, skola už ryšių paslaugas </w:t>
      </w:r>
      <w:r w:rsidR="00D366DA">
        <w:rPr>
          <w:rFonts w:ascii="Times New Roman" w:hAnsi="Times New Roman" w:cs="Times New Roman"/>
          <w:color w:val="000000"/>
          <w:lang w:val="lt-LT"/>
        </w:rPr>
        <w:t>43,05</w:t>
      </w:r>
      <w:r w:rsidR="00FD1CD4" w:rsidRPr="00121B44">
        <w:rPr>
          <w:rFonts w:ascii="Times New Roman" w:hAnsi="Times New Roman" w:cs="Times New Roman"/>
          <w:color w:val="000000"/>
          <w:lang w:val="lt-LT"/>
        </w:rPr>
        <w:t xml:space="preserve"> </w:t>
      </w:r>
      <w:r w:rsidRPr="00121B44">
        <w:rPr>
          <w:rFonts w:ascii="Times New Roman" w:hAnsi="Times New Roman" w:cs="Times New Roman"/>
          <w:color w:val="000000"/>
          <w:lang w:val="lt-LT"/>
        </w:rPr>
        <w:t xml:space="preserve">euro, skola už materialiojo turto eksplotaciją </w:t>
      </w:r>
      <w:r w:rsidR="00D366DA">
        <w:rPr>
          <w:rFonts w:ascii="Times New Roman" w:hAnsi="Times New Roman" w:cs="Times New Roman"/>
          <w:color w:val="000000"/>
          <w:lang w:val="lt-LT"/>
        </w:rPr>
        <w:t>293,92</w:t>
      </w:r>
      <w:r w:rsidRPr="00121B44">
        <w:rPr>
          <w:rFonts w:ascii="Times New Roman" w:hAnsi="Times New Roman" w:cs="Times New Roman"/>
          <w:color w:val="000000"/>
          <w:lang w:val="lt-LT"/>
        </w:rPr>
        <w:t xml:space="preserve"> euro, skola už komunalines paslaugos </w:t>
      </w:r>
      <w:r w:rsidR="00D366DA">
        <w:rPr>
          <w:rFonts w:ascii="Times New Roman" w:hAnsi="Times New Roman" w:cs="Times New Roman"/>
          <w:color w:val="000000"/>
          <w:lang w:val="lt-LT"/>
        </w:rPr>
        <w:t>1661,49</w:t>
      </w:r>
      <w:r w:rsidR="00134FF4">
        <w:rPr>
          <w:rFonts w:ascii="Times New Roman" w:hAnsi="Times New Roman" w:cs="Times New Roman"/>
          <w:color w:val="000000"/>
          <w:lang w:val="lt-LT"/>
        </w:rPr>
        <w:t xml:space="preserve"> </w:t>
      </w:r>
      <w:r w:rsidRPr="00121B44">
        <w:rPr>
          <w:rFonts w:ascii="Times New Roman" w:hAnsi="Times New Roman" w:cs="Times New Roman"/>
          <w:color w:val="000000"/>
          <w:lang w:val="lt-LT"/>
        </w:rPr>
        <w:t xml:space="preserve">euro, skola už informacinių technologijų išlaidas 127,05 euro, skola už kitas prekes ir paslaugas </w:t>
      </w:r>
      <w:r w:rsidR="00D366DA">
        <w:rPr>
          <w:rFonts w:ascii="Times New Roman" w:hAnsi="Times New Roman" w:cs="Times New Roman"/>
          <w:color w:val="000000"/>
          <w:lang w:val="lt-LT"/>
        </w:rPr>
        <w:t>141,55</w:t>
      </w:r>
      <w:r w:rsidRPr="00121B44">
        <w:rPr>
          <w:rFonts w:ascii="Times New Roman" w:hAnsi="Times New Roman" w:cs="Times New Roman"/>
          <w:color w:val="000000"/>
          <w:lang w:val="lt-LT"/>
        </w:rPr>
        <w:t xml:space="preserve"> euro, </w:t>
      </w:r>
      <w:r w:rsidR="00D366DA">
        <w:rPr>
          <w:rFonts w:ascii="Times New Roman" w:hAnsi="Times New Roman" w:cs="Times New Roman"/>
          <w:color w:val="000000"/>
          <w:lang w:val="lt-LT"/>
        </w:rPr>
        <w:t>1730,37</w:t>
      </w:r>
      <w:r w:rsidRPr="00121B44">
        <w:rPr>
          <w:rFonts w:ascii="Times New Roman" w:hAnsi="Times New Roman" w:cs="Times New Roman"/>
          <w:color w:val="000000"/>
          <w:lang w:val="lt-LT"/>
        </w:rPr>
        <w:t xml:space="preserve"> eurų </w:t>
      </w:r>
      <w:r w:rsidR="00FD1CD4" w:rsidRPr="00121B44">
        <w:rPr>
          <w:rFonts w:ascii="Times New Roman" w:hAnsi="Times New Roman" w:cs="Times New Roman"/>
          <w:color w:val="000000"/>
          <w:lang w:val="lt-LT"/>
        </w:rPr>
        <w:t>ilgalaikiai atidėjinia</w:t>
      </w:r>
      <w:r w:rsidR="00634B3B" w:rsidRPr="00121B44">
        <w:rPr>
          <w:rFonts w:ascii="Times New Roman" w:hAnsi="Times New Roman" w:cs="Times New Roman"/>
          <w:color w:val="000000"/>
          <w:lang w:val="lt-LT"/>
        </w:rPr>
        <w:t>i.</w:t>
      </w:r>
    </w:p>
    <w:p w:rsidR="000F364A" w:rsidRPr="00CC6070" w:rsidRDefault="000F364A" w:rsidP="00121B44">
      <w:pPr>
        <w:ind w:left="426"/>
        <w:jc w:val="both"/>
        <w:rPr>
          <w:lang w:val="lt-LT"/>
        </w:rPr>
      </w:pPr>
      <w:r w:rsidRPr="00121B44">
        <w:rPr>
          <w:rFonts w:ascii="Times New Roman" w:hAnsi="Times New Roman" w:cs="Times New Roman"/>
          <w:lang w:val="lt-LT"/>
        </w:rPr>
        <w:t xml:space="preserve">    </w:t>
      </w:r>
      <w:r w:rsidR="00634B3B" w:rsidRPr="00121B44">
        <w:rPr>
          <w:rFonts w:ascii="Times New Roman" w:hAnsi="Times New Roman" w:cs="Times New Roman"/>
          <w:lang w:val="lt-LT"/>
        </w:rPr>
        <w:t xml:space="preserve">       </w:t>
      </w:r>
      <w:r w:rsidR="008A5172">
        <w:rPr>
          <w:rFonts w:ascii="Times New Roman" w:hAnsi="Times New Roman" w:cs="Times New Roman"/>
          <w:lang w:val="lt-LT"/>
        </w:rPr>
        <w:t>-</w:t>
      </w:r>
      <w:r w:rsidRPr="00121B44">
        <w:rPr>
          <w:rFonts w:ascii="Times New Roman" w:hAnsi="Times New Roman" w:cs="Times New Roman"/>
          <w:lang w:val="lt-LT"/>
        </w:rPr>
        <w:t xml:space="preserve">   Sukauptos pajamos už parduotas prekes ir paslaugas (pinigų likutis ižde) </w:t>
      </w:r>
      <w:r w:rsidR="002F0CCD">
        <w:rPr>
          <w:rFonts w:ascii="Times New Roman" w:hAnsi="Times New Roman" w:cs="Times New Roman"/>
          <w:lang w:val="lt-LT"/>
        </w:rPr>
        <w:t>13948,92</w:t>
      </w:r>
      <w:r w:rsidRPr="00121B44">
        <w:rPr>
          <w:rFonts w:ascii="Times New Roman" w:hAnsi="Times New Roman" w:cs="Times New Roman"/>
          <w:lang w:val="lt-LT"/>
        </w:rPr>
        <w:t xml:space="preserve"> euro</w:t>
      </w:r>
      <w:r w:rsidRPr="00CC6070">
        <w:rPr>
          <w:lang w:val="lt-LT"/>
        </w:rPr>
        <w:t>.</w:t>
      </w:r>
    </w:p>
    <w:p w:rsidR="0036239C" w:rsidRDefault="0036239C" w:rsidP="00263273">
      <w:pPr>
        <w:pStyle w:val="Bodytext20"/>
        <w:shd w:val="clear" w:color="auto" w:fill="auto"/>
        <w:tabs>
          <w:tab w:val="left" w:pos="1965"/>
        </w:tabs>
        <w:spacing w:before="0" w:after="0" w:line="274" w:lineRule="exact"/>
        <w:ind w:firstLine="1260"/>
        <w:jc w:val="both"/>
        <w:rPr>
          <w:color w:val="000000"/>
          <w:lang w:val="lt-LT" w:eastAsia="lt-LT"/>
        </w:rPr>
      </w:pPr>
    </w:p>
    <w:p w:rsidR="000F364A" w:rsidRDefault="000F364A" w:rsidP="00263273">
      <w:pPr>
        <w:pStyle w:val="Bodytext20"/>
        <w:shd w:val="clear" w:color="auto" w:fill="auto"/>
        <w:tabs>
          <w:tab w:val="left" w:pos="1965"/>
        </w:tabs>
        <w:spacing w:before="0" w:after="0" w:line="274" w:lineRule="exact"/>
        <w:ind w:firstLine="1260"/>
        <w:jc w:val="both"/>
        <w:rPr>
          <w:color w:val="000000"/>
          <w:lang w:val="lt-LT" w:eastAsia="lt-LT"/>
        </w:rPr>
      </w:pPr>
    </w:p>
    <w:p w:rsidR="0032573C" w:rsidRPr="00BC08D5" w:rsidRDefault="0032573C" w:rsidP="00263273">
      <w:pPr>
        <w:pStyle w:val="Bodytext20"/>
        <w:shd w:val="clear" w:color="auto" w:fill="auto"/>
        <w:tabs>
          <w:tab w:val="left" w:pos="1811"/>
        </w:tabs>
        <w:spacing w:before="0" w:after="0" w:line="240" w:lineRule="exact"/>
        <w:ind w:left="1260"/>
        <w:jc w:val="both"/>
        <w:rPr>
          <w:lang w:val="lt-LT"/>
        </w:rPr>
      </w:pPr>
      <w:r>
        <w:rPr>
          <w:color w:val="000000"/>
          <w:lang w:val="lt-LT" w:eastAsia="lt-LT"/>
        </w:rPr>
        <w:t>2.</w:t>
      </w:r>
      <w:r w:rsidR="00A22380">
        <w:rPr>
          <w:color w:val="000000"/>
          <w:lang w:val="lt-LT" w:eastAsia="lt-LT"/>
        </w:rPr>
        <w:t>5</w:t>
      </w:r>
      <w:r>
        <w:rPr>
          <w:color w:val="000000"/>
          <w:lang w:val="lt-LT" w:eastAsia="lt-LT"/>
        </w:rPr>
        <w:t>. Informacija apie pinigus ir pinigų ekvivalentus.</w:t>
      </w:r>
    </w:p>
    <w:p w:rsidR="0032573C" w:rsidRPr="008A7017" w:rsidRDefault="0032573C" w:rsidP="00263273">
      <w:pPr>
        <w:pStyle w:val="Bodytext20"/>
        <w:shd w:val="clear" w:color="auto" w:fill="auto"/>
        <w:tabs>
          <w:tab w:val="left" w:pos="1260"/>
        </w:tabs>
        <w:spacing w:before="0" w:after="249" w:line="277" w:lineRule="exact"/>
        <w:jc w:val="both"/>
        <w:rPr>
          <w:lang w:val="lt-LT"/>
        </w:rPr>
      </w:pPr>
      <w:r>
        <w:rPr>
          <w:color w:val="000000"/>
          <w:lang w:val="lt-LT" w:eastAsia="lt-LT"/>
        </w:rPr>
        <w:tab/>
        <w:t>2.</w:t>
      </w:r>
      <w:r w:rsidR="00A22380">
        <w:rPr>
          <w:color w:val="000000"/>
          <w:lang w:val="lt-LT" w:eastAsia="lt-LT"/>
        </w:rPr>
        <w:t>5</w:t>
      </w:r>
      <w:r>
        <w:rPr>
          <w:color w:val="000000"/>
          <w:lang w:val="lt-LT" w:eastAsia="lt-LT"/>
        </w:rPr>
        <w:t>.1.Subjekto sąskaitose AB Luminor banke 20</w:t>
      </w:r>
      <w:r w:rsidR="00D90051">
        <w:rPr>
          <w:color w:val="000000"/>
          <w:lang w:val="lt-LT" w:eastAsia="lt-LT"/>
        </w:rPr>
        <w:t>2</w:t>
      </w:r>
      <w:r w:rsidR="00D035CA">
        <w:rPr>
          <w:color w:val="000000"/>
          <w:lang w:val="lt-LT" w:eastAsia="lt-LT"/>
        </w:rPr>
        <w:t>1</w:t>
      </w:r>
      <w:r w:rsidR="00D90051">
        <w:rPr>
          <w:color w:val="000000"/>
          <w:lang w:val="lt-LT" w:eastAsia="lt-LT"/>
        </w:rPr>
        <w:t xml:space="preserve"> </w:t>
      </w:r>
      <w:r>
        <w:rPr>
          <w:color w:val="000000"/>
          <w:lang w:val="lt-LT" w:eastAsia="lt-LT"/>
        </w:rPr>
        <w:t xml:space="preserve">m. </w:t>
      </w:r>
      <w:r w:rsidR="00EB24B9">
        <w:rPr>
          <w:color w:val="000000"/>
          <w:lang w:val="lt-LT" w:eastAsia="lt-LT"/>
        </w:rPr>
        <w:t>birželio</w:t>
      </w:r>
      <w:r>
        <w:rPr>
          <w:color w:val="000000"/>
          <w:lang w:val="lt-LT" w:eastAsia="lt-LT"/>
        </w:rPr>
        <w:t xml:space="preserve"> 3</w:t>
      </w:r>
      <w:r w:rsidR="00EB24B9">
        <w:rPr>
          <w:color w:val="000000"/>
          <w:lang w:val="lt-LT" w:eastAsia="lt-LT"/>
        </w:rPr>
        <w:t>0</w:t>
      </w:r>
      <w:r>
        <w:rPr>
          <w:color w:val="000000"/>
          <w:lang w:val="lt-LT" w:eastAsia="lt-LT"/>
        </w:rPr>
        <w:t xml:space="preserve"> d. piniginių lėšų suma </w:t>
      </w:r>
      <w:r w:rsidR="00EB24B9">
        <w:rPr>
          <w:color w:val="000000"/>
          <w:lang w:val="lt-LT" w:eastAsia="lt-LT"/>
        </w:rPr>
        <w:t>939,25</w:t>
      </w:r>
      <w:r>
        <w:rPr>
          <w:color w:val="000000"/>
          <w:lang w:val="lt-LT" w:eastAsia="lt-LT"/>
        </w:rPr>
        <w:t xml:space="preserve"> Eur.; paramos lėšos (2% GPM)  </w:t>
      </w:r>
      <w:r w:rsidR="00134FF4">
        <w:rPr>
          <w:color w:val="000000"/>
          <w:lang w:val="lt-LT" w:eastAsia="lt-LT"/>
        </w:rPr>
        <w:t xml:space="preserve"> </w:t>
      </w:r>
      <w:r w:rsidR="00F919C0">
        <w:rPr>
          <w:color w:val="000000"/>
          <w:lang w:val="lt-LT" w:eastAsia="lt-LT"/>
        </w:rPr>
        <w:t>709,86</w:t>
      </w:r>
      <w:r w:rsidR="004F4B56">
        <w:rPr>
          <w:color w:val="000000"/>
          <w:lang w:val="lt-LT" w:eastAsia="lt-LT"/>
        </w:rPr>
        <w:t xml:space="preserve"> </w:t>
      </w:r>
      <w:r>
        <w:rPr>
          <w:color w:val="000000"/>
          <w:lang w:val="lt-LT" w:eastAsia="lt-LT"/>
        </w:rPr>
        <w:t xml:space="preserve">Eur,  tėvų įnašai banko sąskaitoje </w:t>
      </w:r>
      <w:r w:rsidR="00F919C0">
        <w:rPr>
          <w:color w:val="000000"/>
          <w:lang w:val="lt-LT" w:eastAsia="lt-LT"/>
        </w:rPr>
        <w:t>184,24</w:t>
      </w:r>
      <w:r>
        <w:rPr>
          <w:color w:val="000000"/>
          <w:lang w:val="lt-LT" w:eastAsia="lt-LT"/>
        </w:rPr>
        <w:t xml:space="preserve"> Eur.</w:t>
      </w:r>
      <w:r w:rsidR="008E6C28">
        <w:rPr>
          <w:color w:val="000000"/>
          <w:lang w:val="lt-LT" w:eastAsia="lt-LT"/>
        </w:rPr>
        <w:t xml:space="preserve">, </w:t>
      </w:r>
      <w:r w:rsidR="00134FF4" w:rsidRPr="00017F23">
        <w:rPr>
          <w:color w:val="000000"/>
          <w:lang w:val="lt-LT" w:eastAsia="lt-LT"/>
        </w:rPr>
        <w:t xml:space="preserve">pajamos iš kitų biudžetinių įstaigų </w:t>
      </w:r>
      <w:r w:rsidR="00F919C0">
        <w:rPr>
          <w:color w:val="000000"/>
          <w:lang w:val="lt-LT" w:eastAsia="lt-LT"/>
        </w:rPr>
        <w:t>45,15</w:t>
      </w:r>
      <w:r w:rsidR="00134FF4" w:rsidRPr="00017F23">
        <w:rPr>
          <w:color w:val="000000"/>
          <w:lang w:val="lt-LT" w:eastAsia="lt-LT"/>
        </w:rPr>
        <w:t xml:space="preserve"> Eur.,</w:t>
      </w:r>
      <w:r w:rsidR="00134FF4">
        <w:rPr>
          <w:color w:val="000000"/>
          <w:lang w:val="lt-LT" w:eastAsia="lt-LT"/>
        </w:rPr>
        <w:t xml:space="preserve"> </w:t>
      </w:r>
      <w:r w:rsidR="008E6C28">
        <w:rPr>
          <w:color w:val="000000"/>
          <w:lang w:val="lt-LT" w:eastAsia="lt-LT"/>
        </w:rPr>
        <w:t>biudžetinės įstaigos banko sąskaitoje likutis sudaro 0,</w:t>
      </w:r>
      <w:r w:rsidR="00BB01A5">
        <w:rPr>
          <w:color w:val="000000"/>
          <w:lang w:val="lt-LT" w:eastAsia="lt-LT"/>
        </w:rPr>
        <w:t>00</w:t>
      </w:r>
      <w:r w:rsidR="008E6C28">
        <w:rPr>
          <w:color w:val="000000"/>
          <w:lang w:val="lt-LT" w:eastAsia="lt-LT"/>
        </w:rPr>
        <w:t xml:space="preserve"> Eur. </w:t>
      </w:r>
    </w:p>
    <w:p w:rsidR="0032573C" w:rsidRPr="008A7017" w:rsidRDefault="0032573C" w:rsidP="00263273">
      <w:pPr>
        <w:pStyle w:val="Bodytext20"/>
        <w:shd w:val="clear" w:color="auto" w:fill="auto"/>
        <w:tabs>
          <w:tab w:val="left" w:pos="1260"/>
        </w:tabs>
        <w:spacing w:before="0" w:after="0" w:line="266" w:lineRule="exact"/>
        <w:ind w:firstLine="1260"/>
        <w:jc w:val="both"/>
        <w:rPr>
          <w:lang w:val="lt-LT"/>
        </w:rPr>
      </w:pPr>
      <w:r>
        <w:rPr>
          <w:color w:val="000000"/>
          <w:lang w:val="lt-LT" w:eastAsia="lt-LT"/>
        </w:rPr>
        <w:t>2.</w:t>
      </w:r>
      <w:r w:rsidR="00A22380">
        <w:rPr>
          <w:color w:val="000000"/>
          <w:lang w:val="lt-LT" w:eastAsia="lt-LT"/>
        </w:rPr>
        <w:t>6</w:t>
      </w:r>
      <w:r>
        <w:rPr>
          <w:color w:val="000000"/>
          <w:lang w:val="lt-LT" w:eastAsia="lt-LT"/>
        </w:rPr>
        <w:t>.Informacija apie finansavimo sumas pagal šaltinį, tikslinę paskirtį ir jų pokyčiai per ataskaitinį laikotarpį.</w:t>
      </w:r>
    </w:p>
    <w:p w:rsidR="0032573C" w:rsidRDefault="0032573C" w:rsidP="00263273">
      <w:pPr>
        <w:pStyle w:val="Bodytext20"/>
        <w:shd w:val="clear" w:color="auto" w:fill="auto"/>
        <w:tabs>
          <w:tab w:val="left" w:pos="1954"/>
        </w:tabs>
        <w:spacing w:before="0" w:after="243" w:line="274" w:lineRule="exact"/>
        <w:ind w:firstLine="1260"/>
        <w:jc w:val="both"/>
        <w:rPr>
          <w:color w:val="000000"/>
          <w:lang w:val="lt-LT" w:eastAsia="lt-LT"/>
        </w:rPr>
      </w:pPr>
      <w:r>
        <w:rPr>
          <w:color w:val="000000"/>
          <w:lang w:val="lt-LT" w:eastAsia="lt-LT"/>
        </w:rPr>
        <w:t>2.</w:t>
      </w:r>
      <w:r w:rsidR="00A22380">
        <w:rPr>
          <w:color w:val="000000"/>
          <w:lang w:val="lt-LT" w:eastAsia="lt-LT"/>
        </w:rPr>
        <w:t>6</w:t>
      </w:r>
      <w:r>
        <w:rPr>
          <w:color w:val="000000"/>
          <w:lang w:val="lt-LT" w:eastAsia="lt-LT"/>
        </w:rPr>
        <w:t xml:space="preserve">.1.Finansavimo sumų detalizavimas pagal šaltinį, tikslinę paskirtį ir jų pokyčius per ataskaitinį laikotarpį pateikiamas </w:t>
      </w:r>
      <w:r w:rsidR="00A022FA">
        <w:rPr>
          <w:color w:val="000000"/>
          <w:lang w:val="lt-LT" w:eastAsia="lt-LT"/>
        </w:rPr>
        <w:t>20 VSAFAS 4</w:t>
      </w:r>
      <w:r>
        <w:rPr>
          <w:color w:val="000000"/>
          <w:lang w:val="lt-LT" w:eastAsia="lt-LT"/>
        </w:rPr>
        <w:t xml:space="preserve"> priede.</w:t>
      </w:r>
    </w:p>
    <w:p w:rsidR="00A22380" w:rsidRDefault="00154AE4" w:rsidP="00A22380">
      <w:pPr>
        <w:pStyle w:val="Bodytext20"/>
        <w:shd w:val="clear" w:color="auto" w:fill="auto"/>
        <w:tabs>
          <w:tab w:val="left" w:pos="1954"/>
        </w:tabs>
        <w:spacing w:before="0" w:after="0" w:line="274" w:lineRule="exact"/>
        <w:ind w:firstLine="1260"/>
        <w:jc w:val="both"/>
        <w:rPr>
          <w:color w:val="000000"/>
          <w:lang w:val="lt-LT" w:eastAsia="lt-LT"/>
        </w:rPr>
      </w:pPr>
      <w:r>
        <w:rPr>
          <w:color w:val="000000"/>
          <w:lang w:val="lt-LT" w:eastAsia="lt-LT"/>
        </w:rPr>
        <w:t>2.</w:t>
      </w:r>
      <w:r w:rsidR="00A22380">
        <w:rPr>
          <w:color w:val="000000"/>
          <w:lang w:val="lt-LT" w:eastAsia="lt-LT"/>
        </w:rPr>
        <w:t>7</w:t>
      </w:r>
      <w:r>
        <w:rPr>
          <w:color w:val="000000"/>
          <w:lang w:val="lt-LT" w:eastAsia="lt-LT"/>
        </w:rPr>
        <w:t>. Informacija apie ilgalaikius įsipareigojimus.</w:t>
      </w:r>
    </w:p>
    <w:p w:rsidR="00A22380" w:rsidRDefault="00A22380" w:rsidP="00A22380">
      <w:pPr>
        <w:pStyle w:val="Bodytext20"/>
        <w:shd w:val="clear" w:color="auto" w:fill="auto"/>
        <w:tabs>
          <w:tab w:val="left" w:pos="1954"/>
        </w:tabs>
        <w:spacing w:before="0" w:after="0" w:line="274" w:lineRule="exact"/>
        <w:ind w:firstLine="1260"/>
        <w:jc w:val="both"/>
        <w:rPr>
          <w:color w:val="000000"/>
          <w:lang w:val="lt-LT" w:eastAsia="lt-LT"/>
        </w:rPr>
      </w:pPr>
      <w:r>
        <w:rPr>
          <w:color w:val="000000"/>
          <w:lang w:val="lt-LT" w:eastAsia="lt-LT"/>
        </w:rPr>
        <w:t>2.7.1.Ilgalaikius įsipareigojimus sudaro ilgalaikiai atidėjiniai darbuotojams 5119,45 Eur.</w:t>
      </w:r>
    </w:p>
    <w:p w:rsidR="00A22380" w:rsidRPr="00A22380" w:rsidRDefault="00A22380" w:rsidP="00A22380">
      <w:pPr>
        <w:pStyle w:val="Bodytext20"/>
        <w:shd w:val="clear" w:color="auto" w:fill="auto"/>
        <w:tabs>
          <w:tab w:val="left" w:pos="1954"/>
        </w:tabs>
        <w:spacing w:before="0" w:after="0" w:line="274" w:lineRule="exact"/>
        <w:ind w:firstLine="1260"/>
        <w:jc w:val="both"/>
        <w:rPr>
          <w:color w:val="000000"/>
          <w:lang w:val="lt-LT" w:eastAsia="lt-LT"/>
        </w:rPr>
      </w:pPr>
    </w:p>
    <w:p w:rsidR="0032573C" w:rsidRPr="008A7017" w:rsidRDefault="0032573C" w:rsidP="00263273">
      <w:pPr>
        <w:pStyle w:val="Bodytext20"/>
        <w:shd w:val="clear" w:color="auto" w:fill="auto"/>
        <w:tabs>
          <w:tab w:val="left" w:pos="1815"/>
        </w:tabs>
        <w:spacing w:before="0" w:after="0" w:line="270" w:lineRule="exact"/>
        <w:ind w:left="1260"/>
        <w:jc w:val="both"/>
        <w:rPr>
          <w:lang w:val="lt-LT"/>
        </w:rPr>
      </w:pPr>
      <w:r>
        <w:rPr>
          <w:color w:val="000000"/>
          <w:lang w:val="lt-LT" w:eastAsia="lt-LT"/>
        </w:rPr>
        <w:lastRenderedPageBreak/>
        <w:t>2.</w:t>
      </w:r>
      <w:r w:rsidR="00A22380">
        <w:rPr>
          <w:color w:val="000000"/>
          <w:lang w:val="lt-LT" w:eastAsia="lt-LT"/>
        </w:rPr>
        <w:t>8</w:t>
      </w:r>
      <w:r>
        <w:rPr>
          <w:color w:val="000000"/>
          <w:lang w:val="lt-LT" w:eastAsia="lt-LT"/>
        </w:rPr>
        <w:t>.Informacija apie trumpalaikius įsipareigojimus.</w:t>
      </w:r>
    </w:p>
    <w:p w:rsidR="00553B0B" w:rsidRDefault="0032573C" w:rsidP="00553B0B">
      <w:pPr>
        <w:pStyle w:val="Bodytext20"/>
        <w:shd w:val="clear" w:color="auto" w:fill="auto"/>
        <w:tabs>
          <w:tab w:val="left" w:pos="1958"/>
        </w:tabs>
        <w:spacing w:before="0" w:after="0" w:line="270" w:lineRule="exact"/>
        <w:ind w:firstLine="1260"/>
        <w:jc w:val="both"/>
        <w:rPr>
          <w:color w:val="000000"/>
          <w:lang w:val="lt-LT" w:eastAsia="lt-LT"/>
        </w:rPr>
      </w:pPr>
      <w:r>
        <w:rPr>
          <w:color w:val="000000"/>
          <w:lang w:val="lt-LT" w:eastAsia="lt-LT"/>
        </w:rPr>
        <w:t>2.</w:t>
      </w:r>
      <w:r w:rsidR="00A22380">
        <w:rPr>
          <w:color w:val="000000"/>
          <w:lang w:val="lt-LT" w:eastAsia="lt-LT"/>
        </w:rPr>
        <w:t>8</w:t>
      </w:r>
      <w:r>
        <w:rPr>
          <w:color w:val="000000"/>
          <w:lang w:val="lt-LT" w:eastAsia="lt-LT"/>
        </w:rPr>
        <w:t xml:space="preserve">.1.Tiekėjams mokėtinas sumas </w:t>
      </w:r>
      <w:r w:rsidR="00181A6B">
        <w:rPr>
          <w:color w:val="000000"/>
          <w:lang w:val="lt-LT" w:eastAsia="lt-LT"/>
        </w:rPr>
        <w:t>8043,58</w:t>
      </w:r>
      <w:r>
        <w:rPr>
          <w:color w:val="000000"/>
          <w:lang w:val="lt-LT" w:eastAsia="lt-LT"/>
        </w:rPr>
        <w:t xml:space="preserve"> Eur sudaro Subjekto kreditinis įsiskolinimas tiekėjams už maisto atsargas </w:t>
      </w:r>
      <w:r w:rsidR="002F3EDD">
        <w:rPr>
          <w:color w:val="000000"/>
          <w:lang w:val="lt-LT" w:eastAsia="lt-LT"/>
        </w:rPr>
        <w:t>5490,40</w:t>
      </w:r>
      <w:r>
        <w:rPr>
          <w:color w:val="000000"/>
          <w:lang w:val="lt-LT" w:eastAsia="lt-LT"/>
        </w:rPr>
        <w:t xml:space="preserve"> </w:t>
      </w:r>
      <w:r w:rsidR="005763EF">
        <w:rPr>
          <w:color w:val="000000"/>
          <w:lang w:val="lt-LT" w:eastAsia="lt-LT"/>
        </w:rPr>
        <w:t>E</w:t>
      </w:r>
      <w:r>
        <w:rPr>
          <w:color w:val="000000"/>
          <w:lang w:val="lt-LT" w:eastAsia="lt-LT"/>
        </w:rPr>
        <w:t>ur.</w:t>
      </w:r>
      <w:r w:rsidR="00421582">
        <w:rPr>
          <w:color w:val="000000"/>
          <w:lang w:val="lt-LT" w:eastAsia="lt-LT"/>
        </w:rPr>
        <w:t>(UAB Mažeikių mėsinė 15</w:t>
      </w:r>
      <w:r w:rsidR="00E07870">
        <w:rPr>
          <w:color w:val="000000"/>
          <w:lang w:val="lt-LT" w:eastAsia="lt-LT"/>
        </w:rPr>
        <w:t>86,59</w:t>
      </w:r>
      <w:r w:rsidR="00421582">
        <w:rPr>
          <w:color w:val="000000"/>
          <w:lang w:val="lt-LT" w:eastAsia="lt-LT"/>
        </w:rPr>
        <w:t xml:space="preserve"> Eur.; UAB Pitlius 187,59 Eur.; UAB Gardenas 381,61 Eur.; UAB Lobby baltic </w:t>
      </w:r>
      <w:r w:rsidR="00E07870">
        <w:rPr>
          <w:color w:val="000000"/>
          <w:lang w:val="lt-LT" w:eastAsia="lt-LT"/>
        </w:rPr>
        <w:t>2087,83</w:t>
      </w:r>
      <w:r w:rsidR="00421582">
        <w:rPr>
          <w:color w:val="000000"/>
          <w:lang w:val="lt-LT" w:eastAsia="lt-LT"/>
        </w:rPr>
        <w:t xml:space="preserve"> Eur.; AB Žemaitijos pienas </w:t>
      </w:r>
      <w:r w:rsidR="00E07870">
        <w:rPr>
          <w:color w:val="000000"/>
          <w:lang w:val="lt-LT" w:eastAsia="lt-LT"/>
        </w:rPr>
        <w:t>1246,78</w:t>
      </w:r>
      <w:r w:rsidR="00421582">
        <w:rPr>
          <w:color w:val="000000"/>
          <w:lang w:val="lt-LT" w:eastAsia="lt-LT"/>
        </w:rPr>
        <w:t xml:space="preserve"> Eur.); </w:t>
      </w:r>
      <w:r>
        <w:rPr>
          <w:color w:val="000000"/>
          <w:lang w:val="lt-LT" w:eastAsia="lt-LT"/>
        </w:rPr>
        <w:t xml:space="preserve">už ryšio paslaugas </w:t>
      </w:r>
      <w:r w:rsidR="00181A6B">
        <w:rPr>
          <w:color w:val="000000"/>
          <w:lang w:val="lt-LT" w:eastAsia="lt-LT"/>
        </w:rPr>
        <w:t>43,05</w:t>
      </w:r>
      <w:r>
        <w:rPr>
          <w:color w:val="000000"/>
          <w:lang w:val="lt-LT" w:eastAsia="lt-LT"/>
        </w:rPr>
        <w:t xml:space="preserve"> Eur.</w:t>
      </w:r>
      <w:r w:rsidR="00421582">
        <w:rPr>
          <w:color w:val="000000"/>
          <w:lang w:val="lt-LT" w:eastAsia="lt-LT"/>
        </w:rPr>
        <w:t>(UAB Bitė Lietuva)</w:t>
      </w:r>
      <w:r>
        <w:rPr>
          <w:color w:val="000000"/>
          <w:lang w:val="lt-LT" w:eastAsia="lt-LT"/>
        </w:rPr>
        <w:t xml:space="preserve">; materialiojo turto remonto išlaidos </w:t>
      </w:r>
      <w:r w:rsidR="00181A6B">
        <w:rPr>
          <w:color w:val="000000"/>
          <w:lang w:val="lt-LT" w:eastAsia="lt-LT"/>
        </w:rPr>
        <w:t>293,92</w:t>
      </w:r>
      <w:r>
        <w:rPr>
          <w:color w:val="000000"/>
          <w:lang w:val="lt-LT" w:eastAsia="lt-LT"/>
        </w:rPr>
        <w:t xml:space="preserve"> Eur.</w:t>
      </w:r>
      <w:r w:rsidR="00421582">
        <w:rPr>
          <w:color w:val="000000"/>
          <w:lang w:val="lt-LT" w:eastAsia="lt-LT"/>
        </w:rPr>
        <w:t xml:space="preserve">(UAB Eurosistema ir ko </w:t>
      </w:r>
      <w:r w:rsidR="00553B0B">
        <w:rPr>
          <w:color w:val="000000"/>
          <w:lang w:val="lt-LT" w:eastAsia="lt-LT"/>
        </w:rPr>
        <w:t>167,47</w:t>
      </w:r>
      <w:r w:rsidR="00421582">
        <w:rPr>
          <w:color w:val="000000"/>
          <w:lang w:val="lt-LT" w:eastAsia="lt-LT"/>
        </w:rPr>
        <w:t xml:space="preserve"> Eur.</w:t>
      </w:r>
      <w:r>
        <w:rPr>
          <w:color w:val="000000"/>
          <w:lang w:val="lt-LT" w:eastAsia="lt-LT"/>
        </w:rPr>
        <w:t>;</w:t>
      </w:r>
      <w:r w:rsidR="00553B0B">
        <w:rPr>
          <w:color w:val="000000"/>
          <w:lang w:val="lt-LT" w:eastAsia="lt-LT"/>
        </w:rPr>
        <w:t xml:space="preserve"> UAB Elti 126,45 Eur.);</w:t>
      </w:r>
      <w:r w:rsidR="00A2739E">
        <w:rPr>
          <w:color w:val="000000"/>
          <w:lang w:val="lt-LT" w:eastAsia="lt-LT"/>
        </w:rPr>
        <w:t xml:space="preserve"> </w:t>
      </w:r>
      <w:r>
        <w:rPr>
          <w:color w:val="000000"/>
          <w:lang w:val="lt-LT" w:eastAsia="lt-LT"/>
        </w:rPr>
        <w:t xml:space="preserve">už komunalinius patarnavimus </w:t>
      </w:r>
      <w:r w:rsidR="00181A6B">
        <w:rPr>
          <w:color w:val="000000"/>
          <w:lang w:val="lt-LT" w:eastAsia="lt-LT"/>
        </w:rPr>
        <w:t>1661,49</w:t>
      </w:r>
      <w:r>
        <w:rPr>
          <w:color w:val="000000"/>
          <w:lang w:val="lt-LT" w:eastAsia="lt-LT"/>
        </w:rPr>
        <w:t xml:space="preserve"> Eur.</w:t>
      </w:r>
      <w:r w:rsidR="00553B0B">
        <w:rPr>
          <w:color w:val="000000"/>
          <w:lang w:val="lt-LT" w:eastAsia="lt-LT"/>
        </w:rPr>
        <w:t>(AB Energijos skirstymo operatorius 172,35 Eur.</w:t>
      </w:r>
      <w:r>
        <w:rPr>
          <w:color w:val="000000"/>
          <w:lang w:val="lt-LT" w:eastAsia="lt-LT"/>
        </w:rPr>
        <w:t>;</w:t>
      </w:r>
      <w:r w:rsidR="00553B0B">
        <w:rPr>
          <w:color w:val="000000"/>
          <w:lang w:val="lt-LT" w:eastAsia="lt-LT"/>
        </w:rPr>
        <w:t xml:space="preserve"> UAB Ignitis 124,51 Eur.; UAB Plungės šilumos tinklai 949,87 Eur.; UAB Plungės vandenys 414,76 Eur.); </w:t>
      </w:r>
      <w:r>
        <w:rPr>
          <w:color w:val="000000"/>
          <w:lang w:val="lt-LT" w:eastAsia="lt-LT"/>
        </w:rPr>
        <w:t xml:space="preserve">už informacinių technologijų įsigijimą </w:t>
      </w:r>
      <w:r w:rsidR="006B2148">
        <w:rPr>
          <w:color w:val="000000"/>
          <w:lang w:val="lt-LT" w:eastAsia="lt-LT"/>
        </w:rPr>
        <w:t>127,05</w:t>
      </w:r>
      <w:r>
        <w:rPr>
          <w:color w:val="000000"/>
          <w:lang w:val="lt-LT" w:eastAsia="lt-LT"/>
        </w:rPr>
        <w:t xml:space="preserve"> Eur.</w:t>
      </w:r>
      <w:r w:rsidR="00553B0B">
        <w:rPr>
          <w:color w:val="000000"/>
          <w:lang w:val="lt-LT" w:eastAsia="lt-LT"/>
        </w:rPr>
        <w:t xml:space="preserve">( UAB Nevda 24,20 Eur.; UAB Sistemų valdymo konsultacijos 102,85 Eur.); už kitas prekes ir paslaugas 427,67 Eur. (UAB Juorega 26,20 Eur.; UAB Rudagys </w:t>
      </w:r>
      <w:r w:rsidR="005717F8">
        <w:rPr>
          <w:color w:val="000000"/>
          <w:lang w:val="lt-LT" w:eastAsia="lt-LT"/>
        </w:rPr>
        <w:t>9,00 Eur.; UAB Sodo ir miško mažoji technika 36,00 Eur.; J.Lukošienė 42,42 Eur.; UAB Arvedas 48,40 Eur.; UAB Lindstrom 38,72 Eur.; UAB Koslita 169,10 Eur.; UAB Amazis 21,53 Eur.; UAB Argus 36,30 Eur.).</w:t>
      </w:r>
      <w:bookmarkStart w:id="3" w:name="_GoBack"/>
      <w:bookmarkEnd w:id="3"/>
    </w:p>
    <w:p w:rsidR="0032573C" w:rsidRPr="00553B0B" w:rsidRDefault="0032573C" w:rsidP="00553B0B">
      <w:pPr>
        <w:pStyle w:val="Bodytext20"/>
        <w:shd w:val="clear" w:color="auto" w:fill="auto"/>
        <w:tabs>
          <w:tab w:val="left" w:pos="1958"/>
        </w:tabs>
        <w:spacing w:before="0" w:after="0" w:line="270" w:lineRule="exact"/>
        <w:ind w:firstLine="1260"/>
        <w:jc w:val="both"/>
        <w:rPr>
          <w:color w:val="000000"/>
          <w:lang w:val="lt-LT" w:eastAsia="lt-LT"/>
        </w:rPr>
      </w:pPr>
      <w:r>
        <w:rPr>
          <w:color w:val="000000"/>
          <w:lang w:val="lt-LT" w:eastAsia="lt-LT"/>
        </w:rPr>
        <w:t>`</w:t>
      </w:r>
      <w:r w:rsidRPr="00505C7A">
        <w:rPr>
          <w:lang w:val="lt-LT" w:eastAsia="lt-LT"/>
        </w:rPr>
        <w:t>2.</w:t>
      </w:r>
      <w:r w:rsidR="00A22380">
        <w:rPr>
          <w:lang w:val="lt-LT" w:eastAsia="lt-LT"/>
        </w:rPr>
        <w:t>8</w:t>
      </w:r>
      <w:r w:rsidRPr="00505C7A">
        <w:rPr>
          <w:lang w:val="lt-LT" w:eastAsia="lt-LT"/>
        </w:rPr>
        <w:t xml:space="preserve">.2.Su darbo santykiais susiję įsipareigojimai </w:t>
      </w:r>
      <w:r w:rsidR="003760B4">
        <w:rPr>
          <w:lang w:val="lt-LT" w:eastAsia="lt-LT"/>
        </w:rPr>
        <w:t>50307,25</w:t>
      </w:r>
      <w:r w:rsidRPr="00505C7A">
        <w:rPr>
          <w:lang w:val="lt-LT" w:eastAsia="lt-LT"/>
        </w:rPr>
        <w:t xml:space="preserve"> Eur., tai neišmokėtas darbo užmokestis už </w:t>
      </w:r>
      <w:r w:rsidR="003760B4">
        <w:rPr>
          <w:lang w:val="lt-LT" w:eastAsia="lt-LT"/>
        </w:rPr>
        <w:t>birželio</w:t>
      </w:r>
      <w:r w:rsidR="00387A33" w:rsidRPr="00505C7A">
        <w:rPr>
          <w:lang w:val="lt-LT" w:eastAsia="lt-LT"/>
        </w:rPr>
        <w:t xml:space="preserve"> mėn. </w:t>
      </w:r>
      <w:r w:rsidR="003760B4">
        <w:rPr>
          <w:lang w:val="lt-LT" w:eastAsia="lt-LT"/>
        </w:rPr>
        <w:t>49476,97</w:t>
      </w:r>
      <w:r w:rsidRPr="00505C7A">
        <w:rPr>
          <w:lang w:val="lt-LT" w:eastAsia="lt-LT"/>
        </w:rPr>
        <w:t xml:space="preserve"> Eur., socialinio draudimo įmokos nuo </w:t>
      </w:r>
      <w:r w:rsidR="003760B4">
        <w:rPr>
          <w:lang w:val="lt-LT" w:eastAsia="lt-LT"/>
        </w:rPr>
        <w:t>birželio</w:t>
      </w:r>
      <w:r w:rsidRPr="00505C7A">
        <w:rPr>
          <w:lang w:val="lt-LT" w:eastAsia="lt-LT"/>
        </w:rPr>
        <w:t xml:space="preserve"> mėn. darbo užmokesčio </w:t>
      </w:r>
      <w:r w:rsidR="003760B4">
        <w:rPr>
          <w:lang w:val="lt-LT" w:eastAsia="lt-LT"/>
        </w:rPr>
        <w:t>830,28</w:t>
      </w:r>
      <w:r w:rsidR="004470A2" w:rsidRPr="00505C7A">
        <w:rPr>
          <w:lang w:val="lt-LT" w:eastAsia="lt-LT"/>
        </w:rPr>
        <w:t xml:space="preserve"> </w:t>
      </w:r>
      <w:r w:rsidRPr="00505C7A">
        <w:rPr>
          <w:lang w:val="lt-LT" w:eastAsia="lt-LT"/>
        </w:rPr>
        <w:t>Eur</w:t>
      </w:r>
      <w:r w:rsidR="003760B4">
        <w:rPr>
          <w:lang w:val="lt-LT" w:eastAsia="lt-LT"/>
        </w:rPr>
        <w:t>.</w:t>
      </w:r>
    </w:p>
    <w:p w:rsidR="00505C7A" w:rsidRPr="000B5219" w:rsidRDefault="0032573C" w:rsidP="00505C7A">
      <w:pPr>
        <w:pStyle w:val="Bodytext20"/>
        <w:shd w:val="clear" w:color="auto" w:fill="auto"/>
        <w:tabs>
          <w:tab w:val="left" w:pos="1954"/>
        </w:tabs>
        <w:spacing w:before="0" w:after="0" w:line="270" w:lineRule="exact"/>
        <w:ind w:firstLine="1260"/>
        <w:jc w:val="both"/>
        <w:rPr>
          <w:color w:val="FF0000"/>
          <w:lang w:val="lt-LT" w:eastAsia="lt-LT"/>
        </w:rPr>
      </w:pPr>
      <w:r w:rsidRPr="00505C7A">
        <w:rPr>
          <w:lang w:val="lt-LT" w:eastAsia="lt-LT"/>
        </w:rPr>
        <w:t>2.</w:t>
      </w:r>
      <w:r w:rsidR="00A22380">
        <w:rPr>
          <w:lang w:val="lt-LT" w:eastAsia="lt-LT"/>
        </w:rPr>
        <w:t>8</w:t>
      </w:r>
      <w:r w:rsidRPr="00505C7A">
        <w:rPr>
          <w:lang w:val="lt-LT" w:eastAsia="lt-LT"/>
        </w:rPr>
        <w:t>.3.</w:t>
      </w:r>
      <w:r w:rsidRPr="000B5219">
        <w:rPr>
          <w:color w:val="FF0000"/>
          <w:lang w:val="lt-LT" w:eastAsia="lt-LT"/>
        </w:rPr>
        <w:t xml:space="preserve"> </w:t>
      </w:r>
      <w:r w:rsidR="00505C7A">
        <w:rPr>
          <w:lang w:val="lt-LT"/>
        </w:rPr>
        <w:t xml:space="preserve">Sukauptos mokėtinos sumos – tai sukaupti atostoginiai ir su jais susiję socialinio draudimo mokesčiai. Šios sumos sudaro </w:t>
      </w:r>
      <w:r w:rsidR="003760B4">
        <w:rPr>
          <w:lang w:val="lt-LT"/>
        </w:rPr>
        <w:t>99111,52</w:t>
      </w:r>
      <w:r w:rsidR="00505C7A">
        <w:rPr>
          <w:lang w:val="lt-LT"/>
        </w:rPr>
        <w:t xml:space="preserve"> eurai.</w:t>
      </w:r>
    </w:p>
    <w:p w:rsidR="00A022FA" w:rsidRDefault="00A022FA" w:rsidP="00C27061">
      <w:pPr>
        <w:pStyle w:val="Bodytext20"/>
        <w:shd w:val="clear" w:color="auto" w:fill="auto"/>
        <w:tabs>
          <w:tab w:val="left" w:pos="1954"/>
        </w:tabs>
        <w:spacing w:before="0" w:after="0" w:line="270" w:lineRule="exact"/>
        <w:ind w:firstLine="1260"/>
        <w:jc w:val="both"/>
        <w:rPr>
          <w:color w:val="000000"/>
          <w:lang w:val="lt-LT" w:eastAsia="lt-LT"/>
        </w:rPr>
      </w:pPr>
      <w:r>
        <w:rPr>
          <w:color w:val="000000"/>
          <w:lang w:val="lt-LT" w:eastAsia="lt-LT"/>
        </w:rPr>
        <w:t>2.</w:t>
      </w:r>
      <w:r w:rsidR="00D34EA0">
        <w:rPr>
          <w:color w:val="000000"/>
          <w:lang w:val="lt-LT" w:eastAsia="lt-LT"/>
        </w:rPr>
        <w:t>8</w:t>
      </w:r>
      <w:r>
        <w:rPr>
          <w:color w:val="000000"/>
          <w:lang w:val="lt-LT" w:eastAsia="lt-LT"/>
        </w:rPr>
        <w:t>.4.</w:t>
      </w:r>
      <w:r w:rsidR="00E425E4">
        <w:rPr>
          <w:color w:val="000000"/>
          <w:lang w:val="lt-LT" w:eastAsia="lt-LT"/>
        </w:rPr>
        <w:t xml:space="preserve"> </w:t>
      </w:r>
      <w:r>
        <w:rPr>
          <w:color w:val="000000"/>
          <w:lang w:val="lt-LT" w:eastAsia="lt-LT"/>
        </w:rPr>
        <w:t>Kiti trumpalaikiai įsipareigojimai</w:t>
      </w:r>
      <w:r w:rsidR="00E425E4">
        <w:rPr>
          <w:color w:val="000000"/>
          <w:lang w:val="lt-LT" w:eastAsia="lt-LT"/>
        </w:rPr>
        <w:t xml:space="preserve"> </w:t>
      </w:r>
      <w:r w:rsidR="003760B4">
        <w:rPr>
          <w:color w:val="000000"/>
          <w:lang w:val="lt-LT" w:eastAsia="lt-LT"/>
        </w:rPr>
        <w:t>65,48</w:t>
      </w:r>
      <w:r w:rsidR="00E425E4">
        <w:rPr>
          <w:color w:val="000000"/>
          <w:lang w:val="lt-LT" w:eastAsia="lt-LT"/>
        </w:rPr>
        <w:t xml:space="preserve"> Eur., tai tėvų įnašų permoka.</w:t>
      </w:r>
    </w:p>
    <w:p w:rsidR="000E5D50" w:rsidRDefault="000E5D50" w:rsidP="00C27061">
      <w:pPr>
        <w:pStyle w:val="Bodytext20"/>
        <w:shd w:val="clear" w:color="auto" w:fill="auto"/>
        <w:tabs>
          <w:tab w:val="left" w:pos="1620"/>
        </w:tabs>
        <w:spacing w:before="0" w:after="0" w:line="270" w:lineRule="exact"/>
        <w:ind w:left="1620" w:hanging="360"/>
        <w:jc w:val="both"/>
        <w:rPr>
          <w:color w:val="000000"/>
          <w:lang w:val="lt-LT" w:eastAsia="lt-LT"/>
        </w:rPr>
      </w:pPr>
    </w:p>
    <w:p w:rsidR="0032573C" w:rsidRPr="00E425E4" w:rsidRDefault="0032573C" w:rsidP="00C27061">
      <w:pPr>
        <w:pStyle w:val="Bodytext20"/>
        <w:shd w:val="clear" w:color="auto" w:fill="auto"/>
        <w:tabs>
          <w:tab w:val="left" w:pos="1620"/>
        </w:tabs>
        <w:spacing w:before="0" w:after="0" w:line="270" w:lineRule="exact"/>
        <w:ind w:left="1620" w:hanging="360"/>
        <w:jc w:val="both"/>
        <w:rPr>
          <w:lang w:val="lt-LT"/>
        </w:rPr>
      </w:pPr>
      <w:r>
        <w:rPr>
          <w:color w:val="000000"/>
          <w:lang w:val="lt-LT" w:eastAsia="lt-LT"/>
        </w:rPr>
        <w:t>2.</w:t>
      </w:r>
      <w:r w:rsidR="00D34EA0">
        <w:rPr>
          <w:color w:val="000000"/>
          <w:lang w:val="lt-LT" w:eastAsia="lt-LT"/>
        </w:rPr>
        <w:t>9</w:t>
      </w:r>
      <w:r>
        <w:rPr>
          <w:color w:val="000000"/>
          <w:lang w:val="lt-LT" w:eastAsia="lt-LT"/>
        </w:rPr>
        <w:t>.Informacija apie grynąjį turtą.</w:t>
      </w:r>
    </w:p>
    <w:p w:rsidR="0032573C" w:rsidRDefault="0032573C" w:rsidP="00C27061">
      <w:pPr>
        <w:pStyle w:val="Bodytext20"/>
        <w:shd w:val="clear" w:color="auto" w:fill="auto"/>
        <w:tabs>
          <w:tab w:val="left" w:pos="1951"/>
        </w:tabs>
        <w:spacing w:before="0" w:after="0" w:line="270" w:lineRule="exact"/>
        <w:ind w:firstLine="1260"/>
        <w:jc w:val="both"/>
        <w:rPr>
          <w:color w:val="000000"/>
          <w:lang w:val="lt-LT" w:eastAsia="lt-LT"/>
        </w:rPr>
      </w:pPr>
      <w:r>
        <w:rPr>
          <w:color w:val="000000"/>
          <w:lang w:val="lt-LT" w:eastAsia="lt-LT"/>
        </w:rPr>
        <w:t>2.</w:t>
      </w:r>
      <w:r w:rsidR="00D34EA0">
        <w:rPr>
          <w:color w:val="000000"/>
          <w:lang w:val="lt-LT" w:eastAsia="lt-LT"/>
        </w:rPr>
        <w:t>9</w:t>
      </w:r>
      <w:r>
        <w:rPr>
          <w:color w:val="000000"/>
          <w:lang w:val="lt-LT" w:eastAsia="lt-LT"/>
        </w:rPr>
        <w:t xml:space="preserve">.1.Subjekto sukauptas perviršis ataskaitinio laikotarpio pabaigai </w:t>
      </w:r>
      <w:r w:rsidR="005A6202">
        <w:rPr>
          <w:color w:val="000000"/>
          <w:lang w:val="lt-LT" w:eastAsia="lt-LT"/>
        </w:rPr>
        <w:t>20263,64</w:t>
      </w:r>
      <w:r>
        <w:rPr>
          <w:color w:val="000000"/>
          <w:lang w:val="lt-LT" w:eastAsia="lt-LT"/>
        </w:rPr>
        <w:t xml:space="preserve"> Eur. . Einamųjų metų </w:t>
      </w:r>
      <w:r w:rsidR="005A6202">
        <w:rPr>
          <w:color w:val="000000"/>
          <w:lang w:val="lt-LT" w:eastAsia="lt-LT"/>
        </w:rPr>
        <w:t>perviršis</w:t>
      </w:r>
      <w:r w:rsidR="00134FF4" w:rsidRPr="00A866B6">
        <w:rPr>
          <w:color w:val="000000"/>
          <w:lang w:val="lt-LT" w:eastAsia="lt-LT"/>
        </w:rPr>
        <w:t xml:space="preserve"> </w:t>
      </w:r>
      <w:r w:rsidR="005A6202">
        <w:rPr>
          <w:color w:val="000000"/>
          <w:lang w:val="lt-LT" w:eastAsia="lt-LT"/>
        </w:rPr>
        <w:t xml:space="preserve">3495,93 </w:t>
      </w:r>
      <w:r w:rsidRPr="00A866B6">
        <w:rPr>
          <w:color w:val="000000"/>
          <w:lang w:val="lt-LT" w:eastAsia="lt-LT"/>
        </w:rPr>
        <w:t>Eur</w:t>
      </w:r>
      <w:r>
        <w:rPr>
          <w:color w:val="000000"/>
          <w:lang w:val="lt-LT" w:eastAsia="lt-LT"/>
        </w:rPr>
        <w:t xml:space="preserve">. </w:t>
      </w:r>
      <w:r w:rsidR="00E425E4">
        <w:rPr>
          <w:color w:val="000000"/>
          <w:lang w:val="lt-LT" w:eastAsia="lt-LT"/>
        </w:rPr>
        <w:t xml:space="preserve"> </w:t>
      </w:r>
      <w:r>
        <w:rPr>
          <w:color w:val="000000"/>
          <w:lang w:val="lt-LT" w:eastAsia="lt-LT"/>
        </w:rPr>
        <w:t xml:space="preserve">Ankstesniųjų metų perviršis </w:t>
      </w:r>
      <w:r w:rsidR="00D2085D">
        <w:rPr>
          <w:color w:val="000000"/>
          <w:lang w:val="lt-LT" w:eastAsia="lt-LT"/>
        </w:rPr>
        <w:t>16767,71</w:t>
      </w:r>
      <w:r>
        <w:rPr>
          <w:color w:val="000000"/>
          <w:lang w:val="lt-LT" w:eastAsia="lt-LT"/>
        </w:rPr>
        <w:t xml:space="preserve"> Eur.</w:t>
      </w:r>
    </w:p>
    <w:p w:rsidR="00C25B7A" w:rsidRDefault="00C25B7A" w:rsidP="00C27061">
      <w:pPr>
        <w:pStyle w:val="Bodytext20"/>
        <w:shd w:val="clear" w:color="auto" w:fill="auto"/>
        <w:tabs>
          <w:tab w:val="left" w:pos="1951"/>
        </w:tabs>
        <w:spacing w:before="0" w:after="0" w:line="270" w:lineRule="exact"/>
        <w:ind w:firstLine="1260"/>
        <w:jc w:val="both"/>
        <w:rPr>
          <w:color w:val="000000"/>
          <w:lang w:val="lt-LT" w:eastAsia="lt-LT"/>
        </w:rPr>
      </w:pPr>
      <w:r>
        <w:rPr>
          <w:color w:val="000000"/>
          <w:lang w:val="lt-LT" w:eastAsia="lt-LT"/>
        </w:rPr>
        <w:t xml:space="preserve">Plungės lopšelio darželio </w:t>
      </w:r>
      <w:r w:rsidR="00134FF4" w:rsidRPr="00185034">
        <w:rPr>
          <w:color w:val="000000"/>
          <w:lang w:val="lt-LT" w:eastAsia="lt-LT"/>
        </w:rPr>
        <w:t>Saulutė</w:t>
      </w:r>
      <w:r w:rsidR="00134FF4">
        <w:rPr>
          <w:color w:val="000000"/>
          <w:lang w:val="lt-LT" w:eastAsia="lt-LT"/>
        </w:rPr>
        <w:t xml:space="preserve"> </w:t>
      </w:r>
      <w:r>
        <w:rPr>
          <w:color w:val="000000"/>
          <w:lang w:val="lt-LT" w:eastAsia="lt-LT"/>
        </w:rPr>
        <w:t>grynąjį turtą sudaro:</w:t>
      </w:r>
    </w:p>
    <w:p w:rsidR="00C25B7A" w:rsidRDefault="00C25B7A" w:rsidP="00C25B7A">
      <w:pPr>
        <w:pStyle w:val="Bodytext20"/>
        <w:numPr>
          <w:ilvl w:val="3"/>
          <w:numId w:val="2"/>
        </w:numPr>
        <w:shd w:val="clear" w:color="auto" w:fill="auto"/>
        <w:tabs>
          <w:tab w:val="left" w:pos="1951"/>
        </w:tabs>
        <w:spacing w:before="0" w:after="0" w:line="270" w:lineRule="exact"/>
        <w:jc w:val="both"/>
        <w:rPr>
          <w:lang w:val="lt-LT"/>
        </w:rPr>
      </w:pPr>
      <w:r>
        <w:rPr>
          <w:lang w:val="lt-LT"/>
        </w:rPr>
        <w:t xml:space="preserve">Atsargų likutis – </w:t>
      </w:r>
      <w:r w:rsidR="005A6202">
        <w:rPr>
          <w:lang w:val="lt-LT"/>
        </w:rPr>
        <w:t>1409,11</w:t>
      </w:r>
      <w:r>
        <w:rPr>
          <w:lang w:val="lt-LT"/>
        </w:rPr>
        <w:t xml:space="preserve"> Eur;</w:t>
      </w:r>
    </w:p>
    <w:p w:rsidR="00C25B7A" w:rsidRDefault="00C25B7A" w:rsidP="00C25B7A">
      <w:pPr>
        <w:pStyle w:val="Bodytext20"/>
        <w:numPr>
          <w:ilvl w:val="3"/>
          <w:numId w:val="2"/>
        </w:numPr>
        <w:shd w:val="clear" w:color="auto" w:fill="auto"/>
        <w:tabs>
          <w:tab w:val="left" w:pos="1951"/>
        </w:tabs>
        <w:spacing w:before="0" w:after="0" w:line="270" w:lineRule="exact"/>
        <w:jc w:val="both"/>
        <w:rPr>
          <w:lang w:val="lt-LT"/>
        </w:rPr>
      </w:pPr>
      <w:r>
        <w:rPr>
          <w:lang w:val="lt-LT"/>
        </w:rPr>
        <w:t xml:space="preserve">Tėvų įnašai gautini – </w:t>
      </w:r>
      <w:r w:rsidR="005A6202">
        <w:rPr>
          <w:lang w:val="lt-LT"/>
        </w:rPr>
        <w:t>8618,96</w:t>
      </w:r>
      <w:r>
        <w:rPr>
          <w:lang w:val="lt-LT"/>
        </w:rPr>
        <w:t xml:space="preserve"> Eur;</w:t>
      </w:r>
    </w:p>
    <w:p w:rsidR="00C25B7A" w:rsidRDefault="00134FF4" w:rsidP="00C25B7A">
      <w:pPr>
        <w:pStyle w:val="Bodytext20"/>
        <w:numPr>
          <w:ilvl w:val="3"/>
          <w:numId w:val="2"/>
        </w:numPr>
        <w:shd w:val="clear" w:color="auto" w:fill="auto"/>
        <w:tabs>
          <w:tab w:val="left" w:pos="1951"/>
        </w:tabs>
        <w:spacing w:before="0" w:after="0" w:line="270" w:lineRule="exact"/>
        <w:jc w:val="both"/>
        <w:rPr>
          <w:lang w:val="lt-LT"/>
        </w:rPr>
      </w:pPr>
      <w:r w:rsidRPr="00185034">
        <w:rPr>
          <w:lang w:val="lt-LT"/>
        </w:rPr>
        <w:t>Tėvų įnašų</w:t>
      </w:r>
      <w:r>
        <w:rPr>
          <w:lang w:val="lt-LT"/>
        </w:rPr>
        <w:t xml:space="preserve"> p</w:t>
      </w:r>
      <w:r w:rsidR="00C25B7A">
        <w:rPr>
          <w:lang w:val="lt-LT"/>
        </w:rPr>
        <w:t xml:space="preserve">ermoka – </w:t>
      </w:r>
      <w:r w:rsidR="005A6202">
        <w:rPr>
          <w:lang w:val="lt-LT"/>
        </w:rPr>
        <w:t>65,48</w:t>
      </w:r>
      <w:r w:rsidR="00C25B7A">
        <w:rPr>
          <w:lang w:val="lt-LT"/>
        </w:rPr>
        <w:t xml:space="preserve"> Eur;</w:t>
      </w:r>
    </w:p>
    <w:p w:rsidR="00C25B7A" w:rsidRDefault="00C25B7A" w:rsidP="00C25B7A">
      <w:pPr>
        <w:pStyle w:val="Bodytext20"/>
        <w:numPr>
          <w:ilvl w:val="3"/>
          <w:numId w:val="2"/>
        </w:numPr>
        <w:shd w:val="clear" w:color="auto" w:fill="auto"/>
        <w:tabs>
          <w:tab w:val="left" w:pos="1951"/>
        </w:tabs>
        <w:spacing w:before="0" w:after="0" w:line="270" w:lineRule="exact"/>
        <w:jc w:val="both"/>
        <w:rPr>
          <w:lang w:val="lt-LT"/>
        </w:rPr>
      </w:pPr>
      <w:r>
        <w:rPr>
          <w:lang w:val="lt-LT"/>
        </w:rPr>
        <w:t xml:space="preserve">Pinigų likutis, pervestas iždui – </w:t>
      </w:r>
      <w:r w:rsidR="005A6202">
        <w:rPr>
          <w:lang w:val="lt-LT"/>
        </w:rPr>
        <w:t>13948,92</w:t>
      </w:r>
      <w:r>
        <w:rPr>
          <w:lang w:val="lt-LT"/>
        </w:rPr>
        <w:t xml:space="preserve"> Eur;</w:t>
      </w:r>
    </w:p>
    <w:p w:rsidR="00C25B7A" w:rsidRDefault="00C25B7A" w:rsidP="00C25B7A">
      <w:pPr>
        <w:pStyle w:val="Bodytext20"/>
        <w:numPr>
          <w:ilvl w:val="3"/>
          <w:numId w:val="2"/>
        </w:numPr>
        <w:shd w:val="clear" w:color="auto" w:fill="auto"/>
        <w:tabs>
          <w:tab w:val="left" w:pos="1951"/>
        </w:tabs>
        <w:spacing w:before="0" w:after="0" w:line="270" w:lineRule="exact"/>
        <w:jc w:val="both"/>
        <w:rPr>
          <w:lang w:val="lt-LT"/>
        </w:rPr>
      </w:pPr>
      <w:r>
        <w:rPr>
          <w:lang w:val="lt-LT"/>
        </w:rPr>
        <w:t xml:space="preserve">Pinigai banke </w:t>
      </w:r>
      <w:r w:rsidR="00134FF4">
        <w:rPr>
          <w:lang w:val="lt-LT"/>
        </w:rPr>
        <w:t>(</w:t>
      </w:r>
      <w:r w:rsidR="00134FF4" w:rsidRPr="00185034">
        <w:rPr>
          <w:lang w:val="lt-LT"/>
        </w:rPr>
        <w:t>tėvų įnašai</w:t>
      </w:r>
      <w:r w:rsidR="00134FF4">
        <w:rPr>
          <w:lang w:val="lt-LT"/>
        </w:rPr>
        <w:t>)</w:t>
      </w:r>
      <w:r>
        <w:rPr>
          <w:lang w:val="lt-LT"/>
        </w:rPr>
        <w:t xml:space="preserve">– </w:t>
      </w:r>
      <w:r w:rsidR="005A6202">
        <w:rPr>
          <w:lang w:val="lt-LT"/>
        </w:rPr>
        <w:t>184,24</w:t>
      </w:r>
      <w:r>
        <w:rPr>
          <w:lang w:val="lt-LT"/>
        </w:rPr>
        <w:t xml:space="preserve"> Eur;</w:t>
      </w:r>
    </w:p>
    <w:p w:rsidR="00C25B7A" w:rsidRDefault="00C25B7A" w:rsidP="00C25B7A">
      <w:pPr>
        <w:pStyle w:val="Bodytext20"/>
        <w:numPr>
          <w:ilvl w:val="3"/>
          <w:numId w:val="2"/>
        </w:numPr>
        <w:shd w:val="clear" w:color="auto" w:fill="auto"/>
        <w:tabs>
          <w:tab w:val="left" w:pos="1951"/>
        </w:tabs>
        <w:spacing w:before="0" w:after="0" w:line="270" w:lineRule="exact"/>
        <w:jc w:val="both"/>
        <w:rPr>
          <w:lang w:val="lt-LT"/>
        </w:rPr>
      </w:pPr>
      <w:r>
        <w:rPr>
          <w:lang w:val="lt-LT"/>
        </w:rPr>
        <w:t xml:space="preserve">Ilgalaikio turto likutis – </w:t>
      </w:r>
      <w:r w:rsidR="005A6202">
        <w:rPr>
          <w:lang w:val="lt-LT"/>
        </w:rPr>
        <w:t>585,00</w:t>
      </w:r>
      <w:r>
        <w:rPr>
          <w:lang w:val="lt-LT"/>
        </w:rPr>
        <w:t xml:space="preserve"> Eur;</w:t>
      </w:r>
    </w:p>
    <w:p w:rsidR="00D2085D" w:rsidRDefault="00D2085D" w:rsidP="00C25B7A">
      <w:pPr>
        <w:pStyle w:val="Bodytext20"/>
        <w:numPr>
          <w:ilvl w:val="3"/>
          <w:numId w:val="2"/>
        </w:numPr>
        <w:shd w:val="clear" w:color="auto" w:fill="auto"/>
        <w:tabs>
          <w:tab w:val="left" w:pos="1951"/>
        </w:tabs>
        <w:spacing w:before="0" w:after="0" w:line="270" w:lineRule="exact"/>
        <w:jc w:val="both"/>
        <w:rPr>
          <w:lang w:val="lt-LT"/>
        </w:rPr>
      </w:pPr>
      <w:r>
        <w:rPr>
          <w:lang w:val="lt-LT"/>
        </w:rPr>
        <w:t xml:space="preserve">Pajamos iš kitų </w:t>
      </w:r>
      <w:r w:rsidR="00E5488C">
        <w:rPr>
          <w:lang w:val="lt-LT"/>
        </w:rPr>
        <w:t>biudžetinių įstaigų</w:t>
      </w:r>
      <w:r>
        <w:rPr>
          <w:lang w:val="lt-LT"/>
        </w:rPr>
        <w:t xml:space="preserve"> – </w:t>
      </w:r>
      <w:r w:rsidR="005A6202">
        <w:rPr>
          <w:lang w:val="lt-LT"/>
        </w:rPr>
        <w:t>45,15</w:t>
      </w:r>
    </w:p>
    <w:p w:rsidR="00C25B7A" w:rsidRDefault="00C25B7A" w:rsidP="00C25B7A">
      <w:pPr>
        <w:pStyle w:val="Bodytext20"/>
        <w:numPr>
          <w:ilvl w:val="3"/>
          <w:numId w:val="2"/>
        </w:numPr>
        <w:shd w:val="clear" w:color="auto" w:fill="auto"/>
        <w:tabs>
          <w:tab w:val="left" w:pos="1951"/>
        </w:tabs>
        <w:spacing w:before="0" w:after="0" w:line="270" w:lineRule="exact"/>
        <w:jc w:val="both"/>
        <w:rPr>
          <w:lang w:val="lt-LT"/>
        </w:rPr>
      </w:pPr>
      <w:r>
        <w:rPr>
          <w:lang w:val="lt-LT"/>
        </w:rPr>
        <w:t xml:space="preserve">Tiekėjams mokėtinos sumos iš spec. programos – </w:t>
      </w:r>
      <w:r w:rsidR="005A6202">
        <w:rPr>
          <w:lang w:val="lt-LT"/>
        </w:rPr>
        <w:t>4462,26</w:t>
      </w:r>
      <w:r>
        <w:rPr>
          <w:lang w:val="lt-LT"/>
        </w:rPr>
        <w:t xml:space="preserve"> Eur.</w:t>
      </w:r>
    </w:p>
    <w:p w:rsidR="00C25B7A" w:rsidRPr="008A7017" w:rsidRDefault="00C25B7A" w:rsidP="00C25B7A">
      <w:pPr>
        <w:pStyle w:val="Bodytext20"/>
        <w:shd w:val="clear" w:color="auto" w:fill="auto"/>
        <w:tabs>
          <w:tab w:val="left" w:pos="1951"/>
        </w:tabs>
        <w:spacing w:before="0" w:after="0" w:line="270" w:lineRule="exact"/>
        <w:ind w:left="1440"/>
        <w:jc w:val="both"/>
        <w:rPr>
          <w:lang w:val="lt-LT"/>
        </w:rPr>
      </w:pPr>
    </w:p>
    <w:p w:rsidR="0032573C" w:rsidRPr="008A7017" w:rsidRDefault="0032573C" w:rsidP="002F1067">
      <w:pPr>
        <w:pStyle w:val="Bodytext20"/>
        <w:shd w:val="clear" w:color="auto" w:fill="auto"/>
        <w:tabs>
          <w:tab w:val="left" w:pos="1951"/>
        </w:tabs>
        <w:spacing w:before="0" w:after="0" w:line="270" w:lineRule="exact"/>
        <w:ind w:left="1260"/>
        <w:jc w:val="both"/>
        <w:rPr>
          <w:lang w:val="lt-LT"/>
        </w:rPr>
      </w:pPr>
    </w:p>
    <w:p w:rsidR="0032573C" w:rsidRPr="008A7017" w:rsidRDefault="0032573C" w:rsidP="002667BB">
      <w:pPr>
        <w:pStyle w:val="Bodytext20"/>
        <w:shd w:val="clear" w:color="auto" w:fill="auto"/>
        <w:spacing w:before="0" w:after="143" w:line="240" w:lineRule="exact"/>
        <w:ind w:left="3560"/>
        <w:jc w:val="left"/>
        <w:rPr>
          <w:lang w:val="lt-LT"/>
        </w:rPr>
      </w:pPr>
      <w:r>
        <w:rPr>
          <w:color w:val="000000"/>
          <w:lang w:val="lt-LT" w:eastAsia="lt-LT"/>
        </w:rPr>
        <w:t>VEIKLOS REZULTATŲ ATASKAITA</w:t>
      </w:r>
    </w:p>
    <w:p w:rsidR="0032573C" w:rsidRDefault="0032573C" w:rsidP="00C27061">
      <w:pPr>
        <w:pStyle w:val="Bodytext20"/>
        <w:shd w:val="clear" w:color="auto" w:fill="auto"/>
        <w:tabs>
          <w:tab w:val="left" w:pos="1620"/>
        </w:tabs>
        <w:spacing w:before="0" w:after="0" w:line="292" w:lineRule="exact"/>
        <w:ind w:left="1620" w:hanging="180"/>
        <w:jc w:val="both"/>
      </w:pPr>
      <w:r>
        <w:rPr>
          <w:color w:val="000000"/>
          <w:lang w:val="lt-LT" w:eastAsia="lt-LT"/>
        </w:rPr>
        <w:t>3.1  Informacija apie pagrindinės veiklos pajamas.</w:t>
      </w:r>
    </w:p>
    <w:p w:rsidR="0032573C" w:rsidRPr="00901BA6" w:rsidRDefault="0032573C" w:rsidP="00C27061">
      <w:pPr>
        <w:pStyle w:val="Bodytext20"/>
        <w:shd w:val="clear" w:color="auto" w:fill="auto"/>
        <w:tabs>
          <w:tab w:val="left" w:pos="2115"/>
        </w:tabs>
        <w:spacing w:before="0" w:after="0" w:line="270" w:lineRule="exact"/>
        <w:ind w:firstLine="1260"/>
        <w:jc w:val="both"/>
      </w:pPr>
      <w:r>
        <w:rPr>
          <w:color w:val="000000"/>
          <w:lang w:val="lt-LT" w:eastAsia="lt-LT"/>
        </w:rPr>
        <w:t xml:space="preserve">3.1.1.Pagrindinės veiklos finansavimo pajamos iš savivaldybės biudžeto </w:t>
      </w:r>
      <w:r w:rsidR="00974D60">
        <w:rPr>
          <w:color w:val="000000"/>
          <w:lang w:val="lt-LT" w:eastAsia="lt-LT"/>
        </w:rPr>
        <w:t>232475,24</w:t>
      </w:r>
      <w:r>
        <w:rPr>
          <w:color w:val="000000"/>
          <w:lang w:val="lt-LT" w:eastAsia="lt-LT"/>
        </w:rPr>
        <w:t xml:space="preserve"> Eur., tai su aptarnaujančio personalo ir pedagogų  darbo santykiais susijusios sąnaudos, ilgalaikio turto amortizacijos ir nusidėvėjimo sąnaudos bei Subjekto aplinkos išlaikymo prekių ir paslaugų sąnaudos per ataskaitinį laikotarpį.</w:t>
      </w:r>
    </w:p>
    <w:p w:rsidR="0032573C" w:rsidRPr="008A7017" w:rsidRDefault="0032573C" w:rsidP="00C27061">
      <w:pPr>
        <w:pStyle w:val="Bodytext20"/>
        <w:shd w:val="clear" w:color="auto" w:fill="auto"/>
        <w:tabs>
          <w:tab w:val="left" w:pos="2178"/>
        </w:tabs>
        <w:spacing w:before="0" w:after="0" w:line="292" w:lineRule="exact"/>
        <w:jc w:val="both"/>
        <w:rPr>
          <w:lang w:val="lt-LT"/>
        </w:rPr>
      </w:pPr>
      <w:r>
        <w:rPr>
          <w:color w:val="000000"/>
          <w:lang w:val="lt-LT" w:eastAsia="lt-LT"/>
        </w:rPr>
        <w:t xml:space="preserve">                     3.1.2.Pagrindinės veiklos finansavimo pajamos  iš Valstybės biudžeto </w:t>
      </w:r>
      <w:r w:rsidR="00974D60">
        <w:rPr>
          <w:color w:val="000000"/>
          <w:lang w:val="lt-LT" w:eastAsia="lt-LT"/>
        </w:rPr>
        <w:t>192288,81</w:t>
      </w:r>
      <w:r w:rsidR="009A2710">
        <w:rPr>
          <w:color w:val="000000"/>
          <w:lang w:val="lt-LT" w:eastAsia="lt-LT"/>
        </w:rPr>
        <w:t xml:space="preserve"> </w:t>
      </w:r>
      <w:r>
        <w:rPr>
          <w:color w:val="000000"/>
          <w:lang w:val="lt-LT" w:eastAsia="lt-LT"/>
        </w:rPr>
        <w:t xml:space="preserve">Eur., tai Valstybės biudžeto specialiosios tikslinės dotacijos mokinio </w:t>
      </w:r>
      <w:r w:rsidR="0062210B">
        <w:rPr>
          <w:color w:val="000000"/>
          <w:lang w:val="lt-LT" w:eastAsia="lt-LT"/>
        </w:rPr>
        <w:t xml:space="preserve">lėšoms </w:t>
      </w:r>
      <w:r>
        <w:rPr>
          <w:color w:val="000000"/>
          <w:lang w:val="lt-LT" w:eastAsia="lt-LT"/>
        </w:rPr>
        <w:t>finansuoti.</w:t>
      </w:r>
    </w:p>
    <w:p w:rsidR="0032573C" w:rsidRPr="00086BC3" w:rsidRDefault="0032573C" w:rsidP="0035257B">
      <w:pPr>
        <w:pStyle w:val="Bodytext20"/>
        <w:shd w:val="clear" w:color="auto" w:fill="auto"/>
        <w:tabs>
          <w:tab w:val="left" w:pos="2108"/>
        </w:tabs>
        <w:spacing w:before="0" w:after="0" w:line="270" w:lineRule="exact"/>
        <w:ind w:firstLine="1260"/>
        <w:jc w:val="both"/>
        <w:rPr>
          <w:lang w:val="lt-LT"/>
        </w:rPr>
      </w:pPr>
      <w:r>
        <w:rPr>
          <w:color w:val="000000"/>
          <w:lang w:val="lt-LT" w:eastAsia="lt-LT"/>
        </w:rPr>
        <w:t xml:space="preserve">3.1.3. Finansavimo pajamos iš Europos Sąjungos fondų (toliau ES) lėšų </w:t>
      </w:r>
      <w:r w:rsidR="004E233C">
        <w:rPr>
          <w:color w:val="000000"/>
          <w:lang w:val="lt-LT" w:eastAsia="lt-LT"/>
        </w:rPr>
        <w:t>2279,61</w:t>
      </w:r>
      <w:r>
        <w:rPr>
          <w:color w:val="000000"/>
          <w:lang w:val="lt-LT" w:eastAsia="lt-LT"/>
        </w:rPr>
        <w:t xml:space="preserve"> Eur, tai panaudoto finansavimo sumos, atitinkančios ilgalaikio turto įsigyto iš ES lėšų  nusidėvėjimo sąnaudas.</w:t>
      </w:r>
    </w:p>
    <w:p w:rsidR="0032573C" w:rsidRPr="00C40990" w:rsidRDefault="0032573C" w:rsidP="0035257B">
      <w:pPr>
        <w:pStyle w:val="Bodytext20"/>
        <w:shd w:val="clear" w:color="auto" w:fill="auto"/>
        <w:spacing w:before="0" w:after="264"/>
        <w:ind w:firstLine="1260"/>
        <w:jc w:val="both"/>
        <w:rPr>
          <w:lang w:val="lt-LT"/>
        </w:rPr>
      </w:pPr>
      <w:r>
        <w:rPr>
          <w:color w:val="000000"/>
          <w:lang w:val="lt-LT" w:eastAsia="lt-LT"/>
        </w:rPr>
        <w:t xml:space="preserve">3.1.4.Finansavimo pajamos iš kitų finansavimo šaltinių </w:t>
      </w:r>
      <w:r w:rsidR="004E233C">
        <w:rPr>
          <w:color w:val="000000"/>
          <w:lang w:val="lt-LT" w:eastAsia="lt-LT"/>
        </w:rPr>
        <w:t>790,20</w:t>
      </w:r>
      <w:r>
        <w:rPr>
          <w:color w:val="000000"/>
          <w:lang w:val="lt-LT" w:eastAsia="lt-LT"/>
        </w:rPr>
        <w:t xml:space="preserve"> Eur., tai panaudoto finansavimo iš kitų šaltinių sumos, atitinkančios ilgalaikio materialiojo turto nusidėvėjimo</w:t>
      </w:r>
      <w:r w:rsidR="0063320C">
        <w:rPr>
          <w:color w:val="000000"/>
          <w:lang w:val="lt-LT" w:eastAsia="lt-LT"/>
        </w:rPr>
        <w:t>.</w:t>
      </w:r>
      <w:r>
        <w:rPr>
          <w:color w:val="000000"/>
          <w:lang w:val="lt-LT" w:eastAsia="lt-LT"/>
        </w:rPr>
        <w:t xml:space="preserve">                       </w:t>
      </w:r>
      <w:r w:rsidR="003702BD">
        <w:rPr>
          <w:color w:val="000000"/>
          <w:lang w:val="lt-LT" w:eastAsia="lt-LT"/>
        </w:rPr>
        <w:t xml:space="preserve">       </w:t>
      </w:r>
      <w:r w:rsidR="003702BD">
        <w:rPr>
          <w:color w:val="000000"/>
          <w:lang w:val="lt-LT" w:eastAsia="lt-LT"/>
        </w:rPr>
        <w:tab/>
      </w:r>
      <w:r>
        <w:rPr>
          <w:lang w:val="lt-LT"/>
        </w:rPr>
        <w:t>3.1.5.</w:t>
      </w:r>
      <w:r w:rsidRPr="00C40990">
        <w:rPr>
          <w:lang w:val="lt-LT"/>
        </w:rPr>
        <w:t xml:space="preserve">Pagrindinės veiklos kitų pajamų suma </w:t>
      </w:r>
      <w:r w:rsidR="00C05296">
        <w:rPr>
          <w:lang w:val="lt-LT"/>
        </w:rPr>
        <w:t>38176,20</w:t>
      </w:r>
      <w:r w:rsidR="0063320C">
        <w:rPr>
          <w:lang w:val="lt-LT"/>
        </w:rPr>
        <w:t xml:space="preserve"> </w:t>
      </w:r>
      <w:r w:rsidRPr="00C40990">
        <w:rPr>
          <w:lang w:val="lt-LT"/>
        </w:rPr>
        <w:t>Eur., tai apskaičiuotos pajamos už įstaigos suteiktas paslaugas per ataskaitinį laikotarpį.</w:t>
      </w:r>
    </w:p>
    <w:p w:rsidR="0032573C" w:rsidRDefault="0032573C" w:rsidP="00EB08FF">
      <w:pPr>
        <w:pStyle w:val="Bodytext20"/>
        <w:shd w:val="clear" w:color="auto" w:fill="auto"/>
        <w:tabs>
          <w:tab w:val="left" w:pos="1440"/>
        </w:tabs>
        <w:spacing w:before="0" w:after="0" w:line="240" w:lineRule="exact"/>
        <w:jc w:val="both"/>
      </w:pPr>
      <w:r>
        <w:rPr>
          <w:color w:val="000000"/>
          <w:lang w:val="lt-LT" w:eastAsia="lt-LT"/>
        </w:rPr>
        <w:t xml:space="preserve">                      3.2 . Informacija apie pagrindinės veiklos sąnaudas.</w:t>
      </w:r>
    </w:p>
    <w:p w:rsidR="0032573C" w:rsidRDefault="0032573C" w:rsidP="00177380">
      <w:pPr>
        <w:pStyle w:val="Bodytext20"/>
        <w:shd w:val="clear" w:color="auto" w:fill="auto"/>
        <w:tabs>
          <w:tab w:val="left" w:pos="1440"/>
          <w:tab w:val="left" w:pos="2178"/>
        </w:tabs>
        <w:spacing w:before="0" w:after="237" w:line="266" w:lineRule="exact"/>
        <w:ind w:firstLine="720"/>
        <w:jc w:val="both"/>
        <w:rPr>
          <w:color w:val="000000"/>
          <w:lang w:val="lt-LT" w:eastAsia="lt-LT"/>
        </w:rPr>
      </w:pPr>
      <w:r>
        <w:rPr>
          <w:color w:val="000000"/>
          <w:lang w:val="lt-LT" w:eastAsia="lt-LT"/>
        </w:rPr>
        <w:lastRenderedPageBreak/>
        <w:t xml:space="preserve">          3.2.1. Šioje eilutėje parodytos visos Subjekto pagrindinės veiklos sąnaudos, užregistruotos per 20</w:t>
      </w:r>
      <w:r w:rsidR="009A2710">
        <w:rPr>
          <w:color w:val="000000"/>
          <w:lang w:val="lt-LT" w:eastAsia="lt-LT"/>
        </w:rPr>
        <w:t>2</w:t>
      </w:r>
      <w:r w:rsidR="00AA5744">
        <w:rPr>
          <w:color w:val="000000"/>
          <w:lang w:val="lt-LT" w:eastAsia="lt-LT"/>
        </w:rPr>
        <w:t>1</w:t>
      </w:r>
      <w:r w:rsidR="00695A54">
        <w:rPr>
          <w:color w:val="000000"/>
          <w:lang w:val="lt-LT" w:eastAsia="lt-LT"/>
        </w:rPr>
        <w:t xml:space="preserve"> metų </w:t>
      </w:r>
      <w:r w:rsidR="00C05296">
        <w:rPr>
          <w:color w:val="000000"/>
          <w:lang w:val="lt-LT" w:eastAsia="lt-LT"/>
        </w:rPr>
        <w:t>I</w:t>
      </w:r>
      <w:r w:rsidR="00EE574E">
        <w:rPr>
          <w:color w:val="000000"/>
          <w:lang w:val="lt-LT" w:eastAsia="lt-LT"/>
        </w:rPr>
        <w:t>I ketvir</w:t>
      </w:r>
      <w:r w:rsidR="00AA5744">
        <w:rPr>
          <w:color w:val="000000"/>
          <w:lang w:val="lt-LT" w:eastAsia="lt-LT"/>
        </w:rPr>
        <w:t>tį</w:t>
      </w:r>
      <w:r w:rsidR="00695A54">
        <w:rPr>
          <w:color w:val="000000"/>
          <w:lang w:val="lt-LT" w:eastAsia="lt-LT"/>
        </w:rPr>
        <w:t xml:space="preserve"> </w:t>
      </w:r>
      <w:r w:rsidR="00C05296">
        <w:rPr>
          <w:color w:val="000000"/>
          <w:lang w:val="lt-LT" w:eastAsia="lt-LT"/>
        </w:rPr>
        <w:t>462514,13</w:t>
      </w:r>
      <w:r>
        <w:rPr>
          <w:color w:val="000000"/>
          <w:lang w:val="lt-LT" w:eastAsia="lt-LT"/>
        </w:rPr>
        <w:t xml:space="preserve"> Eur., kurių didžiausią dalį sudaro darbo užmokesčio ir socialinio draudimo sąnaudos  </w:t>
      </w:r>
      <w:r w:rsidR="00C05296">
        <w:rPr>
          <w:color w:val="000000"/>
          <w:lang w:val="lt-LT" w:eastAsia="lt-LT"/>
        </w:rPr>
        <w:t>387825,96</w:t>
      </w:r>
      <w:r>
        <w:rPr>
          <w:color w:val="000000"/>
          <w:lang w:val="lt-LT" w:eastAsia="lt-LT"/>
        </w:rPr>
        <w:t xml:space="preserve"> Eu</w:t>
      </w:r>
      <w:r w:rsidR="00177380">
        <w:rPr>
          <w:color w:val="000000"/>
          <w:lang w:val="lt-LT" w:eastAsia="lt-LT"/>
        </w:rPr>
        <w:t>r.</w:t>
      </w:r>
    </w:p>
    <w:p w:rsidR="0032573C" w:rsidRPr="00086BC3" w:rsidRDefault="000E5D50" w:rsidP="006F1DC5">
      <w:pPr>
        <w:pStyle w:val="Bodytext20"/>
        <w:shd w:val="clear" w:color="auto" w:fill="auto"/>
        <w:tabs>
          <w:tab w:val="left" w:pos="1980"/>
        </w:tabs>
        <w:spacing w:before="0" w:after="0" w:line="270" w:lineRule="exact"/>
        <w:ind w:left="720"/>
        <w:jc w:val="both"/>
        <w:rPr>
          <w:lang w:val="lt-LT"/>
        </w:rPr>
      </w:pPr>
      <w:r>
        <w:rPr>
          <w:color w:val="000000"/>
          <w:lang w:val="lt-LT" w:eastAsia="lt-LT"/>
        </w:rPr>
        <w:t xml:space="preserve">        </w:t>
      </w:r>
      <w:r w:rsidR="0032573C">
        <w:rPr>
          <w:color w:val="000000"/>
          <w:lang w:val="lt-LT" w:eastAsia="lt-LT"/>
        </w:rPr>
        <w:t>3.</w:t>
      </w:r>
      <w:r w:rsidR="00177380">
        <w:rPr>
          <w:color w:val="000000"/>
          <w:lang w:val="lt-LT" w:eastAsia="lt-LT"/>
        </w:rPr>
        <w:t>3</w:t>
      </w:r>
      <w:r w:rsidR="0032573C">
        <w:rPr>
          <w:color w:val="000000"/>
          <w:lang w:val="lt-LT" w:eastAsia="lt-LT"/>
        </w:rPr>
        <w:t>. Informacija apie grynąjį perviršį ar deficitą prieš nuosavybės metodo įtaką.</w:t>
      </w:r>
    </w:p>
    <w:p w:rsidR="0032573C" w:rsidRDefault="000E5D50" w:rsidP="006F1DC5">
      <w:pPr>
        <w:pStyle w:val="Bodytext20"/>
        <w:shd w:val="clear" w:color="auto" w:fill="auto"/>
        <w:tabs>
          <w:tab w:val="left" w:pos="2152"/>
        </w:tabs>
        <w:spacing w:before="0" w:after="264" w:line="270" w:lineRule="exact"/>
        <w:ind w:left="720"/>
        <w:jc w:val="both"/>
        <w:rPr>
          <w:color w:val="000000"/>
          <w:lang w:val="lt-LT" w:eastAsia="lt-LT"/>
        </w:rPr>
      </w:pPr>
      <w:r>
        <w:rPr>
          <w:color w:val="000000"/>
          <w:lang w:val="lt-LT" w:eastAsia="lt-LT"/>
        </w:rPr>
        <w:t xml:space="preserve">        </w:t>
      </w:r>
      <w:r w:rsidR="0032573C">
        <w:rPr>
          <w:color w:val="000000"/>
          <w:lang w:val="lt-LT" w:eastAsia="lt-LT"/>
        </w:rPr>
        <w:t>3.</w:t>
      </w:r>
      <w:r w:rsidR="00177380">
        <w:rPr>
          <w:color w:val="000000"/>
          <w:lang w:val="lt-LT" w:eastAsia="lt-LT"/>
        </w:rPr>
        <w:t>3</w:t>
      </w:r>
      <w:r w:rsidR="0032573C">
        <w:rPr>
          <w:color w:val="000000"/>
          <w:lang w:val="lt-LT" w:eastAsia="lt-LT"/>
        </w:rPr>
        <w:t xml:space="preserve">.1. Subjekto </w:t>
      </w:r>
      <w:r w:rsidR="005D4954">
        <w:rPr>
          <w:color w:val="000000"/>
          <w:lang w:val="lt-LT" w:eastAsia="lt-LT"/>
        </w:rPr>
        <w:t xml:space="preserve">perviršis </w:t>
      </w:r>
      <w:r w:rsidR="0032573C">
        <w:rPr>
          <w:color w:val="000000"/>
          <w:lang w:val="lt-LT" w:eastAsia="lt-LT"/>
        </w:rPr>
        <w:t xml:space="preserve">ataskaitinio laikotarpio pabaigoje </w:t>
      </w:r>
      <w:r w:rsidR="00EE574E">
        <w:rPr>
          <w:color w:val="000000"/>
          <w:lang w:val="lt-LT" w:eastAsia="lt-LT"/>
        </w:rPr>
        <w:t>–</w:t>
      </w:r>
      <w:r w:rsidR="009F69AA">
        <w:rPr>
          <w:color w:val="000000"/>
          <w:lang w:val="lt-LT" w:eastAsia="lt-LT"/>
        </w:rPr>
        <w:t xml:space="preserve"> </w:t>
      </w:r>
      <w:r w:rsidR="005D4954">
        <w:rPr>
          <w:color w:val="000000"/>
          <w:lang w:val="lt-LT" w:eastAsia="lt-LT"/>
        </w:rPr>
        <w:t>3495,93</w:t>
      </w:r>
      <w:r w:rsidR="0032573C">
        <w:rPr>
          <w:color w:val="000000"/>
          <w:lang w:val="lt-LT" w:eastAsia="lt-LT"/>
        </w:rPr>
        <w:t xml:space="preserve"> Eur. </w:t>
      </w:r>
    </w:p>
    <w:p w:rsidR="00BA4B0A" w:rsidRPr="00F37608" w:rsidRDefault="00BA4B0A" w:rsidP="00D73408">
      <w:pPr>
        <w:pStyle w:val="Bodytext20"/>
        <w:shd w:val="clear" w:color="auto" w:fill="auto"/>
        <w:tabs>
          <w:tab w:val="left" w:pos="2152"/>
        </w:tabs>
        <w:spacing w:before="0" w:after="264" w:line="270" w:lineRule="exact"/>
        <w:jc w:val="both"/>
        <w:rPr>
          <w:lang w:val="lt-LT"/>
        </w:rPr>
      </w:pPr>
    </w:p>
    <w:p w:rsidR="0032573C" w:rsidRPr="003F7B6D" w:rsidRDefault="0032573C" w:rsidP="002667BB">
      <w:pPr>
        <w:pStyle w:val="Bodytext20"/>
        <w:shd w:val="clear" w:color="auto" w:fill="auto"/>
        <w:spacing w:before="0" w:after="155" w:line="240" w:lineRule="exact"/>
        <w:ind w:left="2540"/>
        <w:jc w:val="left"/>
        <w:rPr>
          <w:lang w:val="lt-LT"/>
        </w:rPr>
      </w:pPr>
      <w:r>
        <w:rPr>
          <w:color w:val="000000"/>
          <w:lang w:val="lt-LT" w:eastAsia="lt-LT"/>
        </w:rPr>
        <w:t xml:space="preserve">KITA </w:t>
      </w:r>
      <w:r w:rsidR="00E425E4">
        <w:rPr>
          <w:color w:val="000000"/>
          <w:lang w:val="lt-LT" w:eastAsia="lt-LT"/>
        </w:rPr>
        <w:t xml:space="preserve"> </w:t>
      </w:r>
      <w:r>
        <w:rPr>
          <w:color w:val="000000"/>
          <w:lang w:val="lt-LT" w:eastAsia="lt-LT"/>
        </w:rPr>
        <w:t>AIŠKINAMOJO RAŠTO PASTABŲ INFORMACIJA</w:t>
      </w:r>
    </w:p>
    <w:p w:rsidR="0032573C" w:rsidRPr="00086BC3" w:rsidRDefault="0032573C" w:rsidP="00997665">
      <w:pPr>
        <w:pStyle w:val="Bodytext20"/>
        <w:shd w:val="clear" w:color="auto" w:fill="auto"/>
        <w:tabs>
          <w:tab w:val="left" w:pos="1980"/>
        </w:tabs>
        <w:spacing w:before="0" w:after="0" w:line="266" w:lineRule="exact"/>
        <w:ind w:firstLine="1260"/>
        <w:jc w:val="both"/>
        <w:rPr>
          <w:lang w:val="lt-LT"/>
        </w:rPr>
      </w:pPr>
      <w:r>
        <w:rPr>
          <w:color w:val="000000"/>
          <w:lang w:val="lt-LT" w:eastAsia="lt-LT"/>
        </w:rPr>
        <w:t xml:space="preserve"> 3.</w:t>
      </w:r>
      <w:r w:rsidR="00A975B1">
        <w:rPr>
          <w:color w:val="000000"/>
          <w:lang w:val="lt-LT" w:eastAsia="lt-LT"/>
        </w:rPr>
        <w:t>4</w:t>
      </w:r>
      <w:r>
        <w:rPr>
          <w:color w:val="000000"/>
          <w:lang w:val="lt-LT" w:eastAsia="lt-LT"/>
        </w:rPr>
        <w:t>. Subjekto veikloje per ataskaitinį laikotarpį apskaitiniai įverčiai nebuvo keičiami, esminių klaidų taisymo neturėjome.</w:t>
      </w:r>
    </w:p>
    <w:p w:rsidR="0032573C" w:rsidRDefault="0032573C" w:rsidP="00EB08FF">
      <w:pPr>
        <w:pStyle w:val="Bodytext20"/>
        <w:shd w:val="clear" w:color="auto" w:fill="auto"/>
        <w:tabs>
          <w:tab w:val="left" w:pos="1980"/>
        </w:tabs>
        <w:spacing w:before="0" w:after="0" w:line="270" w:lineRule="exact"/>
        <w:ind w:left="1260"/>
        <w:jc w:val="both"/>
      </w:pPr>
      <w:r>
        <w:rPr>
          <w:color w:val="000000"/>
          <w:lang w:val="lt-LT" w:eastAsia="lt-LT"/>
        </w:rPr>
        <w:t xml:space="preserve"> 3.</w:t>
      </w:r>
      <w:r w:rsidR="00A975B1">
        <w:rPr>
          <w:color w:val="000000"/>
          <w:lang w:val="lt-LT" w:eastAsia="lt-LT"/>
        </w:rPr>
        <w:t>5</w:t>
      </w:r>
      <w:r>
        <w:rPr>
          <w:color w:val="000000"/>
          <w:lang w:val="lt-LT" w:eastAsia="lt-LT"/>
        </w:rPr>
        <w:t>. Subjekto restruktūrizavimas ar veiklos nutraukimas nenumatomas.</w:t>
      </w:r>
    </w:p>
    <w:p w:rsidR="0032573C" w:rsidRPr="00086BC3" w:rsidRDefault="0032573C" w:rsidP="00997665">
      <w:pPr>
        <w:pStyle w:val="Bodytext20"/>
        <w:shd w:val="clear" w:color="auto" w:fill="auto"/>
        <w:tabs>
          <w:tab w:val="left" w:pos="1980"/>
        </w:tabs>
        <w:spacing w:before="0" w:after="0" w:line="270" w:lineRule="exact"/>
        <w:ind w:hanging="660"/>
        <w:jc w:val="both"/>
        <w:rPr>
          <w:lang w:val="lt-LT"/>
        </w:rPr>
      </w:pPr>
      <w:r>
        <w:rPr>
          <w:color w:val="000000"/>
          <w:lang w:val="lt-LT" w:eastAsia="lt-LT"/>
        </w:rPr>
        <w:t xml:space="preserve">                                 3.</w:t>
      </w:r>
      <w:r w:rsidR="00A975B1">
        <w:rPr>
          <w:color w:val="000000"/>
          <w:lang w:val="lt-LT" w:eastAsia="lt-LT"/>
        </w:rPr>
        <w:t>6</w:t>
      </w:r>
      <w:r>
        <w:rPr>
          <w:color w:val="000000"/>
          <w:lang w:val="lt-LT" w:eastAsia="lt-LT"/>
        </w:rPr>
        <w:t>. .Neapibrėžtųjų įsipareigojimų ar neapibrėžtojo turto pokyčių per ataskaitinį                     laikotarpį įvertinta nebuvo.</w:t>
      </w:r>
    </w:p>
    <w:p w:rsidR="0032573C" w:rsidRPr="00086BC3" w:rsidRDefault="0032573C" w:rsidP="00074BD3">
      <w:pPr>
        <w:pStyle w:val="Bodytext20"/>
        <w:shd w:val="clear" w:color="auto" w:fill="auto"/>
        <w:tabs>
          <w:tab w:val="left" w:pos="1980"/>
        </w:tabs>
        <w:spacing w:before="0" w:after="0" w:line="270" w:lineRule="exact"/>
        <w:jc w:val="both"/>
        <w:rPr>
          <w:lang w:val="lt-LT"/>
        </w:rPr>
      </w:pPr>
      <w:r>
        <w:rPr>
          <w:color w:val="000000"/>
          <w:lang w:val="lt-LT" w:eastAsia="lt-LT"/>
        </w:rPr>
        <w:t xml:space="preserve">                     3.</w:t>
      </w:r>
      <w:r w:rsidR="00A975B1">
        <w:rPr>
          <w:color w:val="000000"/>
          <w:lang w:val="lt-LT" w:eastAsia="lt-LT"/>
        </w:rPr>
        <w:t>7</w:t>
      </w:r>
      <w:r>
        <w:rPr>
          <w:color w:val="000000"/>
          <w:lang w:val="lt-LT" w:eastAsia="lt-LT"/>
        </w:rPr>
        <w:t>. Sprendimų dėl teisinių ginčų priimta nebuvo.</w:t>
      </w:r>
    </w:p>
    <w:p w:rsidR="0032573C" w:rsidRDefault="0032573C" w:rsidP="00EB08FF">
      <w:pPr>
        <w:pStyle w:val="Bodytext20"/>
        <w:shd w:val="clear" w:color="auto" w:fill="auto"/>
        <w:tabs>
          <w:tab w:val="left" w:pos="1440"/>
          <w:tab w:val="left" w:pos="1980"/>
        </w:tabs>
        <w:spacing w:before="0" w:after="0" w:line="270" w:lineRule="exact"/>
        <w:ind w:left="1260"/>
        <w:jc w:val="both"/>
        <w:rPr>
          <w:color w:val="000000"/>
          <w:lang w:val="lt-LT" w:eastAsia="lt-LT"/>
        </w:rPr>
      </w:pPr>
      <w:r>
        <w:rPr>
          <w:color w:val="000000"/>
          <w:lang w:val="lt-LT" w:eastAsia="lt-LT"/>
        </w:rPr>
        <w:t>3.</w:t>
      </w:r>
      <w:r w:rsidR="00A975B1">
        <w:rPr>
          <w:color w:val="000000"/>
          <w:lang w:val="lt-LT" w:eastAsia="lt-LT"/>
        </w:rPr>
        <w:t>8</w:t>
      </w:r>
      <w:r>
        <w:rPr>
          <w:color w:val="000000"/>
          <w:lang w:val="lt-LT" w:eastAsia="lt-LT"/>
        </w:rPr>
        <w:t>. Subjekto veikloje po paskutinės ataskaitinio laikotarpio dienos reikšmingų įvykių neužfiksuota.</w:t>
      </w:r>
    </w:p>
    <w:p w:rsidR="0032573C" w:rsidRDefault="0032573C" w:rsidP="00074BD3">
      <w:pPr>
        <w:pStyle w:val="Bodytext20"/>
        <w:shd w:val="clear" w:color="auto" w:fill="auto"/>
        <w:tabs>
          <w:tab w:val="left" w:pos="1980"/>
        </w:tabs>
        <w:spacing w:before="0" w:after="0" w:line="270" w:lineRule="exact"/>
        <w:ind w:left="1260"/>
        <w:jc w:val="both"/>
        <w:rPr>
          <w:color w:val="000000"/>
          <w:lang w:val="lt-LT" w:eastAsia="lt-LT"/>
        </w:rPr>
      </w:pPr>
      <w:r>
        <w:rPr>
          <w:color w:val="000000"/>
          <w:lang w:val="lt-LT" w:eastAsia="lt-LT"/>
        </w:rPr>
        <w:t>PRIDEDAMA:</w:t>
      </w:r>
    </w:p>
    <w:p w:rsidR="00E425E4" w:rsidRDefault="00E425E4" w:rsidP="00074BD3">
      <w:pPr>
        <w:pStyle w:val="Bodytext20"/>
        <w:shd w:val="clear" w:color="auto" w:fill="auto"/>
        <w:tabs>
          <w:tab w:val="left" w:pos="1980"/>
        </w:tabs>
        <w:spacing w:before="0" w:after="0" w:line="270" w:lineRule="exact"/>
        <w:ind w:left="1260"/>
        <w:jc w:val="both"/>
        <w:rPr>
          <w:color w:val="000000"/>
          <w:lang w:val="lt-LT" w:eastAsia="lt-LT"/>
        </w:rPr>
      </w:pPr>
      <w:r>
        <w:rPr>
          <w:color w:val="000000"/>
          <w:lang w:val="lt-LT" w:eastAsia="lt-LT"/>
        </w:rPr>
        <w:t>1.1 Priedas Finansinės būklės ataskaita, 1 lapas</w:t>
      </w:r>
    </w:p>
    <w:p w:rsidR="00E425E4" w:rsidRDefault="00E425E4" w:rsidP="00074BD3">
      <w:pPr>
        <w:pStyle w:val="Bodytext20"/>
        <w:shd w:val="clear" w:color="auto" w:fill="auto"/>
        <w:tabs>
          <w:tab w:val="left" w:pos="1980"/>
        </w:tabs>
        <w:spacing w:before="0" w:after="0" w:line="270" w:lineRule="exact"/>
        <w:ind w:left="1260"/>
        <w:jc w:val="both"/>
        <w:rPr>
          <w:color w:val="000000"/>
          <w:lang w:val="lt-LT" w:eastAsia="lt-LT"/>
        </w:rPr>
      </w:pPr>
      <w:r>
        <w:rPr>
          <w:color w:val="000000"/>
          <w:lang w:val="lt-LT" w:eastAsia="lt-LT"/>
        </w:rPr>
        <w:t>1.2 Priedas Veiklos rezultatų ataskaita, 1 lapas</w:t>
      </w:r>
    </w:p>
    <w:p w:rsidR="0032573C" w:rsidRDefault="00E425E4" w:rsidP="00E425E4">
      <w:pPr>
        <w:pStyle w:val="Bodytext20"/>
        <w:shd w:val="clear" w:color="auto" w:fill="auto"/>
        <w:tabs>
          <w:tab w:val="left" w:pos="1980"/>
        </w:tabs>
        <w:spacing w:before="0" w:after="0" w:line="270" w:lineRule="exact"/>
        <w:ind w:left="1260"/>
        <w:jc w:val="both"/>
        <w:rPr>
          <w:color w:val="000000"/>
          <w:lang w:val="lt-LT" w:eastAsia="lt-LT"/>
        </w:rPr>
      </w:pPr>
      <w:r>
        <w:rPr>
          <w:color w:val="000000"/>
          <w:lang w:val="lt-LT" w:eastAsia="lt-LT"/>
        </w:rPr>
        <w:t xml:space="preserve">1.3 Priedas </w:t>
      </w:r>
      <w:r w:rsidR="0032573C">
        <w:rPr>
          <w:color w:val="000000"/>
          <w:lang w:val="lt-LT" w:eastAsia="lt-LT"/>
        </w:rPr>
        <w:t xml:space="preserve">Finansavimo sumos pagal šaltinį, tikslinę paskirtį ir jų pokyčiai per ataskaitinį </w:t>
      </w:r>
      <w:r>
        <w:rPr>
          <w:color w:val="000000"/>
          <w:lang w:val="lt-LT" w:eastAsia="lt-LT"/>
        </w:rPr>
        <w:t xml:space="preserve">                   </w:t>
      </w:r>
      <w:r w:rsidR="0032573C">
        <w:rPr>
          <w:color w:val="000000"/>
          <w:lang w:val="lt-LT" w:eastAsia="lt-LT"/>
        </w:rPr>
        <w:t xml:space="preserve">laikotarpį, 1 lapas </w:t>
      </w:r>
    </w:p>
    <w:p w:rsidR="0032573C" w:rsidRDefault="0032573C" w:rsidP="00EB08FF">
      <w:pPr>
        <w:pStyle w:val="Bodytext20"/>
        <w:shd w:val="clear" w:color="auto" w:fill="auto"/>
        <w:tabs>
          <w:tab w:val="left" w:pos="1980"/>
        </w:tabs>
        <w:spacing w:before="0" w:after="0" w:line="270" w:lineRule="exact"/>
        <w:jc w:val="both"/>
        <w:rPr>
          <w:color w:val="000000"/>
          <w:lang w:val="lt-LT" w:eastAsia="lt-LT"/>
        </w:rPr>
      </w:pPr>
    </w:p>
    <w:p w:rsidR="0032573C" w:rsidRDefault="0032573C" w:rsidP="00EB08FF">
      <w:pPr>
        <w:pStyle w:val="Bodytext20"/>
        <w:shd w:val="clear" w:color="auto" w:fill="auto"/>
        <w:tabs>
          <w:tab w:val="left" w:pos="1980"/>
        </w:tabs>
        <w:spacing w:before="0" w:after="0" w:line="270" w:lineRule="exact"/>
        <w:jc w:val="both"/>
        <w:rPr>
          <w:color w:val="000000"/>
          <w:lang w:val="lt-LT" w:eastAsia="lt-LT"/>
        </w:rPr>
      </w:pPr>
    </w:p>
    <w:p w:rsidR="0032573C" w:rsidRDefault="0032573C" w:rsidP="00EB08FF">
      <w:pPr>
        <w:pStyle w:val="Bodytext20"/>
        <w:shd w:val="clear" w:color="auto" w:fill="auto"/>
        <w:tabs>
          <w:tab w:val="left" w:pos="1980"/>
        </w:tabs>
        <w:spacing w:before="0" w:after="0" w:line="270" w:lineRule="exact"/>
        <w:jc w:val="both"/>
        <w:rPr>
          <w:color w:val="000000"/>
          <w:lang w:val="lt-LT" w:eastAsia="lt-LT"/>
        </w:rPr>
      </w:pPr>
    </w:p>
    <w:p w:rsidR="0032573C" w:rsidRDefault="0032573C" w:rsidP="00EB08FF">
      <w:pPr>
        <w:pStyle w:val="Bodytext20"/>
        <w:shd w:val="clear" w:color="auto" w:fill="auto"/>
        <w:tabs>
          <w:tab w:val="left" w:pos="1980"/>
        </w:tabs>
        <w:spacing w:before="0" w:after="0" w:line="270" w:lineRule="exact"/>
        <w:jc w:val="both"/>
        <w:rPr>
          <w:color w:val="000000"/>
          <w:lang w:val="lt-LT" w:eastAsia="lt-LT"/>
        </w:rPr>
      </w:pPr>
    </w:p>
    <w:p w:rsidR="0032573C" w:rsidRDefault="0032573C" w:rsidP="00EB08FF">
      <w:pPr>
        <w:pStyle w:val="Bodytext20"/>
        <w:shd w:val="clear" w:color="auto" w:fill="auto"/>
        <w:tabs>
          <w:tab w:val="left" w:pos="1980"/>
        </w:tabs>
        <w:spacing w:before="0" w:after="0" w:line="270" w:lineRule="exact"/>
        <w:jc w:val="both"/>
        <w:rPr>
          <w:color w:val="000000"/>
          <w:lang w:val="lt-LT" w:eastAsia="lt-LT"/>
        </w:rPr>
      </w:pPr>
    </w:p>
    <w:p w:rsidR="0032573C" w:rsidRDefault="0032573C" w:rsidP="005E329F">
      <w:pPr>
        <w:pStyle w:val="Bodytext20"/>
        <w:shd w:val="clear" w:color="auto" w:fill="auto"/>
        <w:tabs>
          <w:tab w:val="left" w:pos="1980"/>
        </w:tabs>
        <w:spacing w:before="0" w:after="0" w:line="270" w:lineRule="exact"/>
        <w:jc w:val="both"/>
        <w:rPr>
          <w:color w:val="000000"/>
          <w:lang w:val="lt-LT" w:eastAsia="lt-LT"/>
        </w:rPr>
      </w:pPr>
      <w:r>
        <w:rPr>
          <w:color w:val="000000"/>
          <w:lang w:val="lt-LT" w:eastAsia="lt-LT"/>
        </w:rPr>
        <w:t>Direktor</w:t>
      </w:r>
      <w:r w:rsidR="005E329F">
        <w:rPr>
          <w:color w:val="000000"/>
          <w:lang w:val="lt-LT" w:eastAsia="lt-LT"/>
        </w:rPr>
        <w:t>ė</w:t>
      </w:r>
      <w:r>
        <w:rPr>
          <w:color w:val="000000"/>
          <w:lang w:val="lt-LT" w:eastAsia="lt-LT"/>
        </w:rPr>
        <w:t xml:space="preserve">          </w:t>
      </w:r>
      <w:r w:rsidR="00F37608">
        <w:rPr>
          <w:color w:val="000000"/>
          <w:lang w:val="lt-LT" w:eastAsia="lt-LT"/>
        </w:rPr>
        <w:t xml:space="preserve">                            </w:t>
      </w:r>
      <w:r w:rsidR="005E329F">
        <w:rPr>
          <w:color w:val="000000"/>
          <w:lang w:val="lt-LT" w:eastAsia="lt-LT"/>
        </w:rPr>
        <w:t xml:space="preserve">                                                                            Birutė Razutienė</w:t>
      </w:r>
      <w:r>
        <w:rPr>
          <w:color w:val="000000"/>
          <w:lang w:val="lt-LT" w:eastAsia="lt-LT"/>
        </w:rPr>
        <w:t xml:space="preserve"> </w:t>
      </w:r>
    </w:p>
    <w:p w:rsidR="0032573C" w:rsidRDefault="0032573C" w:rsidP="00EB08FF">
      <w:pPr>
        <w:pStyle w:val="Bodytext20"/>
        <w:shd w:val="clear" w:color="auto" w:fill="auto"/>
        <w:tabs>
          <w:tab w:val="left" w:pos="1980"/>
        </w:tabs>
        <w:spacing w:before="0" w:after="0" w:line="270" w:lineRule="exact"/>
        <w:jc w:val="both"/>
        <w:rPr>
          <w:color w:val="000000"/>
          <w:lang w:val="lt-LT" w:eastAsia="lt-LT"/>
        </w:rPr>
      </w:pPr>
    </w:p>
    <w:p w:rsidR="0032573C" w:rsidRPr="00086BC3" w:rsidRDefault="0032573C" w:rsidP="00EB08FF">
      <w:pPr>
        <w:pStyle w:val="Bodytext20"/>
        <w:shd w:val="clear" w:color="auto" w:fill="auto"/>
        <w:tabs>
          <w:tab w:val="left" w:pos="1980"/>
        </w:tabs>
        <w:spacing w:before="0" w:after="0" w:line="270" w:lineRule="exact"/>
        <w:jc w:val="both"/>
        <w:rPr>
          <w:lang w:val="lt-LT"/>
        </w:rPr>
      </w:pPr>
    </w:p>
    <w:p w:rsidR="0032573C" w:rsidRDefault="0032573C">
      <w:pPr>
        <w:rPr>
          <w:lang w:val="lt-LT"/>
        </w:rPr>
      </w:pPr>
      <w:r>
        <w:rPr>
          <w:lang w:val="lt-LT"/>
        </w:rPr>
        <w:t xml:space="preserve">Biudžetinių įstaigų centralizuotos </w:t>
      </w:r>
    </w:p>
    <w:p w:rsidR="0032573C" w:rsidRDefault="0032573C">
      <w:pPr>
        <w:rPr>
          <w:lang w:val="lt-LT"/>
        </w:rPr>
      </w:pPr>
      <w:r>
        <w:rPr>
          <w:lang w:val="lt-LT"/>
        </w:rPr>
        <w:t>buhalteri</w:t>
      </w:r>
      <w:r w:rsidR="007B70EE">
        <w:rPr>
          <w:lang w:val="lt-LT"/>
        </w:rPr>
        <w:t>nės apskaitos skyriaus</w:t>
      </w:r>
      <w:r>
        <w:rPr>
          <w:lang w:val="lt-LT"/>
        </w:rPr>
        <w:t xml:space="preserve"> vedėja</w:t>
      </w:r>
      <w:r w:rsidRPr="00086BC3">
        <w:rPr>
          <w:lang w:val="lt-LT"/>
        </w:rPr>
        <w:t xml:space="preserve">                                                                    </w:t>
      </w:r>
      <w:r>
        <w:rPr>
          <w:lang w:val="lt-LT"/>
        </w:rPr>
        <w:t>Genovaitė Bertašienė</w:t>
      </w:r>
    </w:p>
    <w:p w:rsidR="00757586" w:rsidRDefault="00757586">
      <w:pPr>
        <w:rPr>
          <w:lang w:val="lt-LT"/>
        </w:rPr>
      </w:pPr>
    </w:p>
    <w:p w:rsidR="0032573C" w:rsidRDefault="0032573C">
      <w:pPr>
        <w:rPr>
          <w:lang w:val="lt-LT"/>
        </w:rPr>
      </w:pPr>
    </w:p>
    <w:p w:rsidR="009B5D76" w:rsidRDefault="009B5D76">
      <w:pPr>
        <w:rPr>
          <w:lang w:val="lt-LT"/>
        </w:rPr>
      </w:pPr>
    </w:p>
    <w:p w:rsidR="009B5D76" w:rsidRDefault="009B5D76" w:rsidP="009B5D76">
      <w:r>
        <w:t>Sudarė:</w:t>
      </w:r>
    </w:p>
    <w:p w:rsidR="009B5D76" w:rsidRDefault="009B5D76" w:rsidP="009B5D76">
      <w:r>
        <w:t>Plungės paslaugų ir švietimo pagalbos</w:t>
      </w:r>
    </w:p>
    <w:p w:rsidR="009B5D76" w:rsidRDefault="009B5D76" w:rsidP="009B5D76">
      <w:r>
        <w:t>Centro centralizuotos buhalterijos buhalterė                                                             Dovilė Virkšienė</w:t>
      </w:r>
    </w:p>
    <w:p w:rsidR="009B5D76" w:rsidRDefault="009B5D76" w:rsidP="009B5D76"/>
    <w:p w:rsidR="009B5D76" w:rsidRDefault="009B5D76" w:rsidP="009B5D76">
      <w:r>
        <w:t>Tel.: 8-448 59052</w:t>
      </w:r>
    </w:p>
    <w:p w:rsidR="009B5D76" w:rsidRDefault="009B5D76">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Default="0032573C">
      <w:pPr>
        <w:rPr>
          <w:lang w:val="lt-LT"/>
        </w:rPr>
      </w:pPr>
    </w:p>
    <w:p w:rsidR="0032573C" w:rsidRPr="00086BC3" w:rsidRDefault="0032573C">
      <w:pPr>
        <w:rPr>
          <w:lang w:val="lt-LT"/>
        </w:rPr>
      </w:pPr>
    </w:p>
    <w:sectPr w:rsidR="0032573C" w:rsidRPr="00086BC3" w:rsidSect="002667BB">
      <w:pgSz w:w="12240" w:h="15840"/>
      <w:pgMar w:top="1134" w:right="1134" w:bottom="1134" w:left="1134" w:header="0" w:footer="0"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DejaVu Serif">
    <w:altName w:val="Times New Roman"/>
    <w:panose1 w:val="00000000000000000000"/>
    <w:charset w:val="BA"/>
    <w:family w:val="roman"/>
    <w:notTrueType/>
    <w:pitch w:val="variable"/>
    <w:sig w:usb0="00000005" w:usb1="00000000" w:usb2="00000000" w:usb3="00000000" w:csb0="00000080" w:csb1="00000000"/>
  </w:font>
  <w:font w:name="DejaVu Sans">
    <w:altName w:val="Arial"/>
    <w:panose1 w:val="00000000000000000000"/>
    <w:charset w:val="BA"/>
    <w:family w:val="swiss"/>
    <w:notTrueType/>
    <w:pitch w:val="variable"/>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E0C"/>
    <w:multiLevelType w:val="multilevel"/>
    <w:tmpl w:val="D6D2B4CE"/>
    <w:lvl w:ilvl="0">
      <w:start w:val="1"/>
      <w:numFmt w:val="decimal"/>
      <w:lvlText w:val="3.12.%1."/>
      <w:lvlJc w:val="left"/>
      <w:pPr>
        <w:ind w:left="720"/>
      </w:pPr>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51D39C3"/>
    <w:multiLevelType w:val="multilevel"/>
    <w:tmpl w:val="7D489AE6"/>
    <w:lvl w:ilvl="0">
      <w:start w:val="2"/>
      <w:numFmt w:val="decimal"/>
      <w:lvlText w:val="%1."/>
      <w:lvlJc w:val="left"/>
      <w:pPr>
        <w:tabs>
          <w:tab w:val="num" w:pos="660"/>
        </w:tabs>
        <w:ind w:left="660" w:hanging="660"/>
      </w:pPr>
      <w:rPr>
        <w:rFonts w:cs="Times New Roman" w:hint="default"/>
        <w:color w:val="000000"/>
      </w:rPr>
    </w:lvl>
    <w:lvl w:ilvl="1">
      <w:start w:val="10"/>
      <w:numFmt w:val="decimal"/>
      <w:lvlText w:val="%1.%2."/>
      <w:lvlJc w:val="left"/>
      <w:pPr>
        <w:tabs>
          <w:tab w:val="num" w:pos="1290"/>
        </w:tabs>
        <w:ind w:left="1290" w:hanging="660"/>
      </w:pPr>
      <w:rPr>
        <w:rFonts w:cs="Times New Roman" w:hint="default"/>
        <w:color w:val="000000"/>
      </w:rPr>
    </w:lvl>
    <w:lvl w:ilvl="2">
      <w:start w:val="5"/>
      <w:numFmt w:val="decimal"/>
      <w:lvlText w:val="%1.%2.%3."/>
      <w:lvlJc w:val="left"/>
      <w:pPr>
        <w:tabs>
          <w:tab w:val="num" w:pos="1980"/>
        </w:tabs>
        <w:ind w:left="1980" w:hanging="720"/>
      </w:pPr>
      <w:rPr>
        <w:rFonts w:cs="Times New Roman" w:hint="default"/>
        <w:color w:val="000000"/>
      </w:rPr>
    </w:lvl>
    <w:lvl w:ilvl="3">
      <w:start w:val="1"/>
      <w:numFmt w:val="decimal"/>
      <w:lvlText w:val="%1.%2.%3.%4."/>
      <w:lvlJc w:val="left"/>
      <w:pPr>
        <w:tabs>
          <w:tab w:val="num" w:pos="2610"/>
        </w:tabs>
        <w:ind w:left="2610" w:hanging="720"/>
      </w:pPr>
      <w:rPr>
        <w:rFonts w:cs="Times New Roman" w:hint="default"/>
        <w:color w:val="000000"/>
      </w:rPr>
    </w:lvl>
    <w:lvl w:ilvl="4">
      <w:start w:val="1"/>
      <w:numFmt w:val="decimal"/>
      <w:lvlText w:val="%1.%2.%3.%4.%5."/>
      <w:lvlJc w:val="left"/>
      <w:pPr>
        <w:tabs>
          <w:tab w:val="num" w:pos="3600"/>
        </w:tabs>
        <w:ind w:left="3600" w:hanging="1080"/>
      </w:pPr>
      <w:rPr>
        <w:rFonts w:cs="Times New Roman" w:hint="default"/>
        <w:color w:val="000000"/>
      </w:rPr>
    </w:lvl>
    <w:lvl w:ilvl="5">
      <w:start w:val="1"/>
      <w:numFmt w:val="decimal"/>
      <w:lvlText w:val="%1.%2.%3.%4.%5.%6."/>
      <w:lvlJc w:val="left"/>
      <w:pPr>
        <w:tabs>
          <w:tab w:val="num" w:pos="4230"/>
        </w:tabs>
        <w:ind w:left="4230" w:hanging="1080"/>
      </w:pPr>
      <w:rPr>
        <w:rFonts w:cs="Times New Roman" w:hint="default"/>
        <w:color w:val="000000"/>
      </w:rPr>
    </w:lvl>
    <w:lvl w:ilvl="6">
      <w:start w:val="1"/>
      <w:numFmt w:val="decimal"/>
      <w:lvlText w:val="%1.%2.%3.%4.%5.%6.%7."/>
      <w:lvlJc w:val="left"/>
      <w:pPr>
        <w:tabs>
          <w:tab w:val="num" w:pos="5220"/>
        </w:tabs>
        <w:ind w:left="5220" w:hanging="1440"/>
      </w:pPr>
      <w:rPr>
        <w:rFonts w:cs="Times New Roman" w:hint="default"/>
        <w:color w:val="000000"/>
      </w:rPr>
    </w:lvl>
    <w:lvl w:ilvl="7">
      <w:start w:val="1"/>
      <w:numFmt w:val="decimal"/>
      <w:lvlText w:val="%1.%2.%3.%4.%5.%6.%7.%8."/>
      <w:lvlJc w:val="left"/>
      <w:pPr>
        <w:tabs>
          <w:tab w:val="num" w:pos="5850"/>
        </w:tabs>
        <w:ind w:left="5850" w:hanging="1440"/>
      </w:pPr>
      <w:rPr>
        <w:rFonts w:cs="Times New Roman" w:hint="default"/>
        <w:color w:val="000000"/>
      </w:rPr>
    </w:lvl>
    <w:lvl w:ilvl="8">
      <w:start w:val="1"/>
      <w:numFmt w:val="decimal"/>
      <w:lvlText w:val="%1.%2.%3.%4.%5.%6.%7.%8.%9."/>
      <w:lvlJc w:val="left"/>
      <w:pPr>
        <w:tabs>
          <w:tab w:val="num" w:pos="6840"/>
        </w:tabs>
        <w:ind w:left="6840" w:hanging="1800"/>
      </w:pPr>
      <w:rPr>
        <w:rFonts w:cs="Times New Roman" w:hint="default"/>
        <w:color w:val="000000"/>
      </w:rPr>
    </w:lvl>
  </w:abstractNum>
  <w:abstractNum w:abstractNumId="2" w15:restartNumberingAfterBreak="0">
    <w:nsid w:val="25D232ED"/>
    <w:multiLevelType w:val="multilevel"/>
    <w:tmpl w:val="CC90396A"/>
    <w:lvl w:ilvl="0">
      <w:start w:val="1"/>
      <w:numFmt w:val="decimal"/>
      <w:lvlText w:val="3.11.%1."/>
      <w:lvlJc w:val="left"/>
      <w:pPr>
        <w:ind w:left="720"/>
      </w:pPr>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2DD876FE"/>
    <w:multiLevelType w:val="multilevel"/>
    <w:tmpl w:val="8AEC224E"/>
    <w:lvl w:ilvl="0">
      <w:start w:val="13"/>
      <w:numFmt w:val="decimal"/>
      <w:lvlText w:val="3.%1."/>
      <w:lvlJc w:val="left"/>
      <w:pPr>
        <w:ind w:left="720"/>
      </w:pPr>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3C084F5E"/>
    <w:multiLevelType w:val="multilevel"/>
    <w:tmpl w:val="C9E87338"/>
    <w:lvl w:ilvl="0">
      <w:start w:val="1"/>
      <w:numFmt w:val="decimal"/>
      <w:lvlText w:val="%1."/>
      <w:lvlJc w:val="left"/>
      <w:pPr>
        <w:ind w:left="720"/>
      </w:pPr>
      <w:rPr>
        <w:rFonts w:eastAsia="Times New Roman" w:cs="Times New Roman"/>
        <w:b/>
        <w:bCs/>
        <w:i w:val="0"/>
        <w:iCs w:val="0"/>
        <w:caps w:val="0"/>
        <w:smallCaps w:val="0"/>
        <w:strike w:val="0"/>
        <w:dstrike w:val="0"/>
        <w:color w:val="000000"/>
        <w:spacing w:val="0"/>
        <w:w w:val="100"/>
        <w:sz w:val="22"/>
        <w:szCs w:val="22"/>
        <w:u w:val="none"/>
      </w:rPr>
    </w:lvl>
    <w:lvl w:ilvl="1">
      <w:start w:val="1"/>
      <w:numFmt w:val="decimal"/>
      <w:lvlText w:val="%1.%2."/>
      <w:lvlJc w:val="left"/>
      <w:pPr>
        <w:ind w:left="1620"/>
      </w:pPr>
      <w:rPr>
        <w:rFonts w:eastAsia="Times New Roman" w:cs="Times New Roman"/>
        <w:b w:val="0"/>
        <w:bCs w:val="0"/>
        <w:i w:val="0"/>
        <w:iCs w:val="0"/>
        <w:caps w:val="0"/>
        <w:smallCaps w:val="0"/>
        <w:strike w:val="0"/>
        <w:dstrike w:val="0"/>
        <w:color w:val="000000"/>
        <w:spacing w:val="0"/>
        <w:w w:val="100"/>
        <w:sz w:val="24"/>
        <w:szCs w:val="24"/>
        <w:u w:val="none"/>
      </w:rPr>
    </w:lvl>
    <w:lvl w:ilvl="2">
      <w:start w:val="1"/>
      <w:numFmt w:val="decimal"/>
      <w:lvlText w:val="%1.%2.%3."/>
      <w:lvlJc w:val="left"/>
      <w:pPr>
        <w:ind w:left="1260"/>
      </w:pPr>
      <w:rPr>
        <w:rFonts w:eastAsia="Times New Roman" w:cs="Times New Roman"/>
        <w:b w:val="0"/>
        <w:bCs w:val="0"/>
        <w:i w:val="0"/>
        <w:iCs w:val="0"/>
        <w:caps w:val="0"/>
        <w:smallCaps w:val="0"/>
        <w:strike w:val="0"/>
        <w:dstrike w:val="0"/>
        <w:color w:val="000000"/>
        <w:spacing w:val="0"/>
        <w:w w:val="100"/>
        <w:sz w:val="24"/>
        <w:szCs w:val="24"/>
        <w:u w:val="none"/>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48094CAA"/>
    <w:multiLevelType w:val="multilevel"/>
    <w:tmpl w:val="CB16802A"/>
    <w:lvl w:ilvl="0">
      <w:start w:val="1"/>
      <w:numFmt w:val="decimal"/>
      <w:lvlText w:val="3.14.%1."/>
      <w:lvlJc w:val="left"/>
      <w:pPr>
        <w:ind w:left="720"/>
      </w:pPr>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52F12CF2"/>
    <w:multiLevelType w:val="multilevel"/>
    <w:tmpl w:val="FAD0B22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680"/>
        </w:tabs>
        <w:ind w:left="1680" w:hanging="42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7" w15:restartNumberingAfterBreak="0">
    <w:nsid w:val="671C6F9C"/>
    <w:multiLevelType w:val="multilevel"/>
    <w:tmpl w:val="1C7C4348"/>
    <w:lvl w:ilvl="0">
      <w:start w:val="1"/>
      <w:numFmt w:val="decimal"/>
      <w:lvlText w:val="3.13.%1."/>
      <w:lvlJc w:val="left"/>
      <w:pPr>
        <w:ind w:left="720"/>
      </w:pPr>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3"/>
  </w:num>
  <w:num w:numId="2">
    <w:abstractNumId w:val="4"/>
  </w:num>
  <w:num w:numId="3">
    <w:abstractNumId w:val="2"/>
  </w:num>
  <w:num w:numId="4">
    <w:abstractNumId w:val="0"/>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BB"/>
    <w:rsid w:val="00017F23"/>
    <w:rsid w:val="000229A3"/>
    <w:rsid w:val="0004637C"/>
    <w:rsid w:val="00056B14"/>
    <w:rsid w:val="00062638"/>
    <w:rsid w:val="000668D4"/>
    <w:rsid w:val="00070034"/>
    <w:rsid w:val="0007045F"/>
    <w:rsid w:val="00072241"/>
    <w:rsid w:val="00073305"/>
    <w:rsid w:val="00074BD3"/>
    <w:rsid w:val="00086BC3"/>
    <w:rsid w:val="00093053"/>
    <w:rsid w:val="000959B4"/>
    <w:rsid w:val="000A1998"/>
    <w:rsid w:val="000B2024"/>
    <w:rsid w:val="000B3971"/>
    <w:rsid w:val="000B5219"/>
    <w:rsid w:val="000C26F3"/>
    <w:rsid w:val="000C6869"/>
    <w:rsid w:val="000E4A6D"/>
    <w:rsid w:val="000E5D50"/>
    <w:rsid w:val="000F364A"/>
    <w:rsid w:val="000F73B4"/>
    <w:rsid w:val="00103212"/>
    <w:rsid w:val="00121B44"/>
    <w:rsid w:val="00132743"/>
    <w:rsid w:val="00134FF4"/>
    <w:rsid w:val="00137F82"/>
    <w:rsid w:val="00142225"/>
    <w:rsid w:val="00143EE9"/>
    <w:rsid w:val="00145E2A"/>
    <w:rsid w:val="00150F7A"/>
    <w:rsid w:val="00151DEE"/>
    <w:rsid w:val="001536DB"/>
    <w:rsid w:val="00154AE4"/>
    <w:rsid w:val="00177380"/>
    <w:rsid w:val="0018163E"/>
    <w:rsid w:val="00181A6B"/>
    <w:rsid w:val="00185034"/>
    <w:rsid w:val="00197C2D"/>
    <w:rsid w:val="001A0372"/>
    <w:rsid w:val="001A04FF"/>
    <w:rsid w:val="001A27CB"/>
    <w:rsid w:val="001A336D"/>
    <w:rsid w:val="001B5BB2"/>
    <w:rsid w:val="001C0416"/>
    <w:rsid w:val="001C3CD0"/>
    <w:rsid w:val="001D5DB6"/>
    <w:rsid w:val="001E614F"/>
    <w:rsid w:val="001F1DC9"/>
    <w:rsid w:val="001F32BF"/>
    <w:rsid w:val="00206350"/>
    <w:rsid w:val="002135A8"/>
    <w:rsid w:val="0021523D"/>
    <w:rsid w:val="00225A59"/>
    <w:rsid w:val="00227049"/>
    <w:rsid w:val="00235FC2"/>
    <w:rsid w:val="002363F3"/>
    <w:rsid w:val="00256B57"/>
    <w:rsid w:val="00263273"/>
    <w:rsid w:val="00263938"/>
    <w:rsid w:val="002667BB"/>
    <w:rsid w:val="00281C4D"/>
    <w:rsid w:val="00285463"/>
    <w:rsid w:val="00290353"/>
    <w:rsid w:val="002A439E"/>
    <w:rsid w:val="002B1CFE"/>
    <w:rsid w:val="002B2191"/>
    <w:rsid w:val="002C09A0"/>
    <w:rsid w:val="002E74C0"/>
    <w:rsid w:val="002F0CCD"/>
    <w:rsid w:val="002F1067"/>
    <w:rsid w:val="002F3EDD"/>
    <w:rsid w:val="002F4078"/>
    <w:rsid w:val="00304CB6"/>
    <w:rsid w:val="00316946"/>
    <w:rsid w:val="003174ED"/>
    <w:rsid w:val="00321882"/>
    <w:rsid w:val="00321B05"/>
    <w:rsid w:val="0032573C"/>
    <w:rsid w:val="003261A3"/>
    <w:rsid w:val="003501D2"/>
    <w:rsid w:val="0035257B"/>
    <w:rsid w:val="00353FE8"/>
    <w:rsid w:val="003554A4"/>
    <w:rsid w:val="003600BD"/>
    <w:rsid w:val="0036239C"/>
    <w:rsid w:val="003675F7"/>
    <w:rsid w:val="003702BD"/>
    <w:rsid w:val="00374C92"/>
    <w:rsid w:val="003760B4"/>
    <w:rsid w:val="0038644F"/>
    <w:rsid w:val="00387A33"/>
    <w:rsid w:val="003A0FF7"/>
    <w:rsid w:val="003A18AD"/>
    <w:rsid w:val="003B0033"/>
    <w:rsid w:val="003D2FA4"/>
    <w:rsid w:val="003D3A2D"/>
    <w:rsid w:val="003D6B43"/>
    <w:rsid w:val="003E297A"/>
    <w:rsid w:val="003E459B"/>
    <w:rsid w:val="003E4A06"/>
    <w:rsid w:val="003F0056"/>
    <w:rsid w:val="003F0454"/>
    <w:rsid w:val="003F7B6D"/>
    <w:rsid w:val="00420455"/>
    <w:rsid w:val="00421582"/>
    <w:rsid w:val="004470A2"/>
    <w:rsid w:val="004625E0"/>
    <w:rsid w:val="00471081"/>
    <w:rsid w:val="00477534"/>
    <w:rsid w:val="00494B7A"/>
    <w:rsid w:val="004B0C79"/>
    <w:rsid w:val="004C0B77"/>
    <w:rsid w:val="004C6551"/>
    <w:rsid w:val="004E233C"/>
    <w:rsid w:val="004E3251"/>
    <w:rsid w:val="004E33CA"/>
    <w:rsid w:val="004F2008"/>
    <w:rsid w:val="004F4B56"/>
    <w:rsid w:val="004F7FC6"/>
    <w:rsid w:val="00501782"/>
    <w:rsid w:val="005045D2"/>
    <w:rsid w:val="00505C7A"/>
    <w:rsid w:val="005103F2"/>
    <w:rsid w:val="005151C4"/>
    <w:rsid w:val="00527E97"/>
    <w:rsid w:val="0053472B"/>
    <w:rsid w:val="0053601C"/>
    <w:rsid w:val="00541943"/>
    <w:rsid w:val="0054334C"/>
    <w:rsid w:val="00543BAA"/>
    <w:rsid w:val="005479B6"/>
    <w:rsid w:val="005501B1"/>
    <w:rsid w:val="00553B0B"/>
    <w:rsid w:val="005717F8"/>
    <w:rsid w:val="005763EF"/>
    <w:rsid w:val="005821FA"/>
    <w:rsid w:val="00593520"/>
    <w:rsid w:val="005A3CB8"/>
    <w:rsid w:val="005A3D64"/>
    <w:rsid w:val="005A6202"/>
    <w:rsid w:val="005A70F2"/>
    <w:rsid w:val="005A710E"/>
    <w:rsid w:val="005B000A"/>
    <w:rsid w:val="005B60AC"/>
    <w:rsid w:val="005B666F"/>
    <w:rsid w:val="005B6B0F"/>
    <w:rsid w:val="005C3068"/>
    <w:rsid w:val="005C78E0"/>
    <w:rsid w:val="005D4954"/>
    <w:rsid w:val="005E06CC"/>
    <w:rsid w:val="005E329F"/>
    <w:rsid w:val="00600505"/>
    <w:rsid w:val="00603C25"/>
    <w:rsid w:val="00606047"/>
    <w:rsid w:val="00611353"/>
    <w:rsid w:val="0062210B"/>
    <w:rsid w:val="00625283"/>
    <w:rsid w:val="00625B1A"/>
    <w:rsid w:val="0063320C"/>
    <w:rsid w:val="00634B3B"/>
    <w:rsid w:val="0066301C"/>
    <w:rsid w:val="00667EA3"/>
    <w:rsid w:val="00685214"/>
    <w:rsid w:val="00690B8E"/>
    <w:rsid w:val="00695A54"/>
    <w:rsid w:val="006968FC"/>
    <w:rsid w:val="006A3B2F"/>
    <w:rsid w:val="006A4AB1"/>
    <w:rsid w:val="006B2148"/>
    <w:rsid w:val="006B53FB"/>
    <w:rsid w:val="006C3EB8"/>
    <w:rsid w:val="006D4ACE"/>
    <w:rsid w:val="006E29B6"/>
    <w:rsid w:val="006F1DC5"/>
    <w:rsid w:val="006F5699"/>
    <w:rsid w:val="006F6F99"/>
    <w:rsid w:val="00701C85"/>
    <w:rsid w:val="00704300"/>
    <w:rsid w:val="0071706B"/>
    <w:rsid w:val="00731EFE"/>
    <w:rsid w:val="0075050B"/>
    <w:rsid w:val="00757586"/>
    <w:rsid w:val="0076340B"/>
    <w:rsid w:val="007656DC"/>
    <w:rsid w:val="007826B9"/>
    <w:rsid w:val="00784932"/>
    <w:rsid w:val="00787222"/>
    <w:rsid w:val="007A081F"/>
    <w:rsid w:val="007A3AE2"/>
    <w:rsid w:val="007B62DD"/>
    <w:rsid w:val="007B70EE"/>
    <w:rsid w:val="007D3DD7"/>
    <w:rsid w:val="007F0870"/>
    <w:rsid w:val="00806425"/>
    <w:rsid w:val="00816836"/>
    <w:rsid w:val="008224E0"/>
    <w:rsid w:val="008224F7"/>
    <w:rsid w:val="008229D6"/>
    <w:rsid w:val="00824F7E"/>
    <w:rsid w:val="00860915"/>
    <w:rsid w:val="00861B4E"/>
    <w:rsid w:val="00865295"/>
    <w:rsid w:val="00866FEC"/>
    <w:rsid w:val="00874EB2"/>
    <w:rsid w:val="008A5172"/>
    <w:rsid w:val="008A7017"/>
    <w:rsid w:val="008C3512"/>
    <w:rsid w:val="008D1FDA"/>
    <w:rsid w:val="008D20BA"/>
    <w:rsid w:val="008E2828"/>
    <w:rsid w:val="008E6C28"/>
    <w:rsid w:val="008F62FC"/>
    <w:rsid w:val="00901BA6"/>
    <w:rsid w:val="00967BB9"/>
    <w:rsid w:val="00970DD5"/>
    <w:rsid w:val="009731AE"/>
    <w:rsid w:val="00974D60"/>
    <w:rsid w:val="009843EC"/>
    <w:rsid w:val="0098599F"/>
    <w:rsid w:val="009937D2"/>
    <w:rsid w:val="00997665"/>
    <w:rsid w:val="009A2710"/>
    <w:rsid w:val="009B5D76"/>
    <w:rsid w:val="009B6851"/>
    <w:rsid w:val="009E3D1B"/>
    <w:rsid w:val="009E5E8C"/>
    <w:rsid w:val="009F4EB1"/>
    <w:rsid w:val="009F5E8E"/>
    <w:rsid w:val="009F69AA"/>
    <w:rsid w:val="00A022FA"/>
    <w:rsid w:val="00A12DD4"/>
    <w:rsid w:val="00A2118E"/>
    <w:rsid w:val="00A22380"/>
    <w:rsid w:val="00A2739E"/>
    <w:rsid w:val="00A3491F"/>
    <w:rsid w:val="00A4384D"/>
    <w:rsid w:val="00A5781F"/>
    <w:rsid w:val="00A60341"/>
    <w:rsid w:val="00A64E1F"/>
    <w:rsid w:val="00A74B76"/>
    <w:rsid w:val="00A8395F"/>
    <w:rsid w:val="00A84BE0"/>
    <w:rsid w:val="00A866B6"/>
    <w:rsid w:val="00A975B1"/>
    <w:rsid w:val="00AA114F"/>
    <w:rsid w:val="00AA5744"/>
    <w:rsid w:val="00AA67FC"/>
    <w:rsid w:val="00AB749B"/>
    <w:rsid w:val="00AC2B7E"/>
    <w:rsid w:val="00AD1565"/>
    <w:rsid w:val="00AD4717"/>
    <w:rsid w:val="00B07F18"/>
    <w:rsid w:val="00B13BF8"/>
    <w:rsid w:val="00B46577"/>
    <w:rsid w:val="00B67E58"/>
    <w:rsid w:val="00B67F29"/>
    <w:rsid w:val="00B75652"/>
    <w:rsid w:val="00B7693B"/>
    <w:rsid w:val="00B82F5C"/>
    <w:rsid w:val="00B82FD7"/>
    <w:rsid w:val="00BA4B0A"/>
    <w:rsid w:val="00BB01A5"/>
    <w:rsid w:val="00BB3CD1"/>
    <w:rsid w:val="00BB3F0A"/>
    <w:rsid w:val="00BC08D5"/>
    <w:rsid w:val="00BC335E"/>
    <w:rsid w:val="00BD52E2"/>
    <w:rsid w:val="00BE5972"/>
    <w:rsid w:val="00BF1F0B"/>
    <w:rsid w:val="00C02963"/>
    <w:rsid w:val="00C05296"/>
    <w:rsid w:val="00C202C7"/>
    <w:rsid w:val="00C25B7A"/>
    <w:rsid w:val="00C27061"/>
    <w:rsid w:val="00C32603"/>
    <w:rsid w:val="00C40990"/>
    <w:rsid w:val="00C40DC0"/>
    <w:rsid w:val="00C6079A"/>
    <w:rsid w:val="00C657CA"/>
    <w:rsid w:val="00C86835"/>
    <w:rsid w:val="00C93BD1"/>
    <w:rsid w:val="00CA7390"/>
    <w:rsid w:val="00CB4CA7"/>
    <w:rsid w:val="00CD1A7F"/>
    <w:rsid w:val="00CE63D7"/>
    <w:rsid w:val="00CF5E4E"/>
    <w:rsid w:val="00D035CA"/>
    <w:rsid w:val="00D04131"/>
    <w:rsid w:val="00D10AC4"/>
    <w:rsid w:val="00D2085D"/>
    <w:rsid w:val="00D34EA0"/>
    <w:rsid w:val="00D366DA"/>
    <w:rsid w:val="00D378F2"/>
    <w:rsid w:val="00D55652"/>
    <w:rsid w:val="00D57BD0"/>
    <w:rsid w:val="00D61386"/>
    <w:rsid w:val="00D73408"/>
    <w:rsid w:val="00D8233F"/>
    <w:rsid w:val="00D83F0A"/>
    <w:rsid w:val="00D90051"/>
    <w:rsid w:val="00D93DA4"/>
    <w:rsid w:val="00DA71C8"/>
    <w:rsid w:val="00DA7F23"/>
    <w:rsid w:val="00DB7C75"/>
    <w:rsid w:val="00DC526D"/>
    <w:rsid w:val="00DE4DDF"/>
    <w:rsid w:val="00DF2651"/>
    <w:rsid w:val="00E07870"/>
    <w:rsid w:val="00E2186D"/>
    <w:rsid w:val="00E35852"/>
    <w:rsid w:val="00E425E4"/>
    <w:rsid w:val="00E42891"/>
    <w:rsid w:val="00E5488C"/>
    <w:rsid w:val="00E66885"/>
    <w:rsid w:val="00E75C1B"/>
    <w:rsid w:val="00EA70CF"/>
    <w:rsid w:val="00EB08FF"/>
    <w:rsid w:val="00EB0D1A"/>
    <w:rsid w:val="00EB24B9"/>
    <w:rsid w:val="00EB3433"/>
    <w:rsid w:val="00EC113D"/>
    <w:rsid w:val="00EC350F"/>
    <w:rsid w:val="00ED0190"/>
    <w:rsid w:val="00ED091C"/>
    <w:rsid w:val="00EE0DD1"/>
    <w:rsid w:val="00EE574E"/>
    <w:rsid w:val="00EF2C36"/>
    <w:rsid w:val="00F00345"/>
    <w:rsid w:val="00F01EF5"/>
    <w:rsid w:val="00F06231"/>
    <w:rsid w:val="00F333B9"/>
    <w:rsid w:val="00F37608"/>
    <w:rsid w:val="00F42CD1"/>
    <w:rsid w:val="00F42D55"/>
    <w:rsid w:val="00F554A7"/>
    <w:rsid w:val="00F62DA0"/>
    <w:rsid w:val="00F77173"/>
    <w:rsid w:val="00F918FD"/>
    <w:rsid w:val="00F919C0"/>
    <w:rsid w:val="00F92A64"/>
    <w:rsid w:val="00FB3CD7"/>
    <w:rsid w:val="00FB48EF"/>
    <w:rsid w:val="00FC0752"/>
    <w:rsid w:val="00FC54F1"/>
    <w:rsid w:val="00FD1CD4"/>
    <w:rsid w:val="00FE00F7"/>
    <w:rsid w:val="00FF58E8"/>
    <w:rsid w:val="00FF717D"/>
    <w:rsid w:val="00FF7636"/>
    <w:rsid w:val="00FF79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EFE576"/>
  <w15:docId w15:val="{710B5D2D-8362-4D50-A212-15778E01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667BB"/>
    <w:rPr>
      <w:rFonts w:ascii="DejaVu Serif" w:hAnsi="DejaVu Serif" w:cs="DejaVu Sans"/>
      <w:kern w:val="2"/>
      <w:sz w:val="24"/>
      <w:szCs w:val="24"/>
      <w:lang w:val="en-US"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uiPriority w:val="99"/>
    <w:rsid w:val="002667BB"/>
    <w:rPr>
      <w:rFonts w:ascii="Times New Roman" w:hAnsi="Times New Roman" w:cs="Times New Roman"/>
      <w:u w:val="none"/>
    </w:rPr>
  </w:style>
  <w:style w:type="character" w:customStyle="1" w:styleId="Bodytext2Italic">
    <w:name w:val="Body text (2) + Italic"/>
    <w:aliases w:val="Spacing 1 pt"/>
    <w:basedOn w:val="Bodytext2"/>
    <w:uiPriority w:val="99"/>
    <w:rsid w:val="002667BB"/>
    <w:rPr>
      <w:rFonts w:ascii="Times New Roman" w:hAnsi="Times New Roman" w:cs="Times New Roman"/>
      <w:i/>
      <w:iCs/>
      <w:color w:val="000000"/>
      <w:spacing w:val="30"/>
      <w:w w:val="100"/>
      <w:sz w:val="24"/>
      <w:szCs w:val="24"/>
      <w:u w:val="none"/>
      <w:lang w:val="lt-LT" w:eastAsia="lt-LT"/>
    </w:rPr>
  </w:style>
  <w:style w:type="character" w:customStyle="1" w:styleId="Bodytext2Italic1">
    <w:name w:val="Body text (2) + Italic1"/>
    <w:basedOn w:val="Bodytext2"/>
    <w:uiPriority w:val="99"/>
    <w:rsid w:val="002667BB"/>
    <w:rPr>
      <w:rFonts w:ascii="Times New Roman" w:hAnsi="Times New Roman" w:cs="Times New Roman"/>
      <w:i/>
      <w:iCs/>
      <w:color w:val="000000"/>
      <w:spacing w:val="0"/>
      <w:w w:val="100"/>
      <w:sz w:val="24"/>
      <w:szCs w:val="24"/>
      <w:u w:val="none"/>
      <w:lang w:val="lt-LT" w:eastAsia="lt-LT"/>
    </w:rPr>
  </w:style>
  <w:style w:type="paragraph" w:customStyle="1" w:styleId="Bodytext20">
    <w:name w:val="Body text (2)"/>
    <w:basedOn w:val="prastasis"/>
    <w:uiPriority w:val="99"/>
    <w:rsid w:val="002667BB"/>
    <w:pPr>
      <w:widowControl w:val="0"/>
      <w:shd w:val="clear" w:color="auto" w:fill="FFFFFF"/>
      <w:spacing w:before="480" w:after="480"/>
      <w:jc w:val="center"/>
    </w:pPr>
    <w:rPr>
      <w:rFonts w:ascii="Times New Roman" w:hAnsi="Times New Roman" w:cs="Times New Roman"/>
    </w:rPr>
  </w:style>
  <w:style w:type="paragraph" w:customStyle="1" w:styleId="Heading3">
    <w:name w:val="Heading #3"/>
    <w:basedOn w:val="prastasis"/>
    <w:uiPriority w:val="99"/>
    <w:rsid w:val="002667BB"/>
    <w:pPr>
      <w:widowControl w:val="0"/>
      <w:shd w:val="clear" w:color="auto" w:fill="FFFFFF"/>
      <w:spacing w:before="900" w:after="480" w:line="274" w:lineRule="exact"/>
      <w:jc w:val="center"/>
      <w:outlineLvl w:val="2"/>
    </w:pPr>
    <w:rPr>
      <w:rFonts w:ascii="Times New Roman" w:hAnsi="Times New Roman" w:cs="Times New Roman"/>
      <w:b/>
      <w:bCs/>
      <w:sz w:val="22"/>
      <w:szCs w:val="22"/>
    </w:rPr>
  </w:style>
  <w:style w:type="character" w:styleId="Hipersaitas">
    <w:name w:val="Hyperlink"/>
    <w:basedOn w:val="Numatytasispastraiposriftas"/>
    <w:uiPriority w:val="99"/>
    <w:rsid w:val="002667BB"/>
    <w:rPr>
      <w:rFonts w:cs="Times New Roman"/>
      <w:color w:val="0000FF"/>
      <w:u w:val="single"/>
    </w:rPr>
  </w:style>
  <w:style w:type="character" w:customStyle="1" w:styleId="PavadinimasDiagrama">
    <w:name w:val="Pavadinimas Diagrama"/>
    <w:basedOn w:val="Numatytasispastraiposriftas"/>
    <w:link w:val="Pavadinimas"/>
    <w:uiPriority w:val="99"/>
    <w:locked/>
    <w:rsid w:val="002667BB"/>
    <w:rPr>
      <w:rFonts w:cs="Times New Roman"/>
      <w:b/>
      <w:bCs/>
      <w:sz w:val="24"/>
      <w:szCs w:val="24"/>
      <w:lang w:eastAsia="ar-SA" w:bidi="ar-SA"/>
    </w:rPr>
  </w:style>
  <w:style w:type="paragraph" w:styleId="Pavadinimas">
    <w:name w:val="Title"/>
    <w:basedOn w:val="prastasis"/>
    <w:next w:val="prastasis"/>
    <w:link w:val="PavadinimasDiagrama"/>
    <w:uiPriority w:val="99"/>
    <w:qFormat/>
    <w:rsid w:val="002667BB"/>
    <w:pPr>
      <w:suppressAutoHyphens/>
      <w:jc w:val="center"/>
    </w:pPr>
    <w:rPr>
      <w:rFonts w:ascii="Times New Roman" w:hAnsi="Times New Roman" w:cs="Times New Roman"/>
      <w:b/>
      <w:bCs/>
      <w:kern w:val="0"/>
      <w:lang w:eastAsia="ar-SA" w:bidi="ar-SA"/>
    </w:rPr>
  </w:style>
  <w:style w:type="character" w:customStyle="1" w:styleId="TitleChar1">
    <w:name w:val="Title Char1"/>
    <w:basedOn w:val="Numatytasispastraiposriftas"/>
    <w:uiPriority w:val="99"/>
    <w:locked/>
    <w:rsid w:val="00685214"/>
    <w:rPr>
      <w:rFonts w:ascii="Cambria" w:hAnsi="Cambria" w:cs="Mangal"/>
      <w:b/>
      <w:bCs/>
      <w:kern w:val="28"/>
      <w:sz w:val="29"/>
      <w:szCs w:val="29"/>
      <w:lang w:val="en-US" w:eastAsia="zh-CN" w:bidi="hi-IN"/>
    </w:rPr>
  </w:style>
  <w:style w:type="paragraph" w:styleId="Sraopastraipa">
    <w:name w:val="List Paragraph"/>
    <w:basedOn w:val="prastasis"/>
    <w:uiPriority w:val="99"/>
    <w:qFormat/>
    <w:rsid w:val="00861B4E"/>
    <w:pPr>
      <w:ind w:left="720"/>
      <w:contextualSpacing/>
    </w:pPr>
    <w:rPr>
      <w:rFonts w:cs="Mangal"/>
      <w:szCs w:val="21"/>
    </w:rPr>
  </w:style>
  <w:style w:type="table" w:styleId="Lentelstinklelis">
    <w:name w:val="Table Grid"/>
    <w:basedOn w:val="prastojilentel"/>
    <w:locked/>
    <w:rsid w:val="00F4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unsaulut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1A6E9-5DB0-4E27-9B4C-74038086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7751</Words>
  <Characters>4419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PLUNGĖS  LOPŠELIS-DARŽELIS   „SAULUTĖ“</vt:lpstr>
    </vt:vector>
  </TitlesOfParts>
  <Company>Platelių meno mokykla</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LOPŠELIS-DARŽELIS   „SAULUTĖ“</dc:title>
  <dc:creator>Mokykla</dc:creator>
  <cp:lastModifiedBy>Dovile</cp:lastModifiedBy>
  <cp:revision>4</cp:revision>
  <cp:lastPrinted>2020-04-27T06:47:00Z</cp:lastPrinted>
  <dcterms:created xsi:type="dcterms:W3CDTF">2021-07-27T16:20:00Z</dcterms:created>
  <dcterms:modified xsi:type="dcterms:W3CDTF">2021-07-27T16:40:00Z</dcterms:modified>
</cp:coreProperties>
</file>